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FCF2205"/>
    <w:p w14:paraId="6AB14843">
      <w:pPr>
        <w:spacing w:line="540" w:lineRule="exact"/>
        <w:jc w:val="both"/>
        <w:rPr>
          <w:rFonts w:hint="eastAsia" w:eastAsia="华文中宋"/>
          <w:b/>
          <w:kern w:val="0"/>
          <w:sz w:val="52"/>
          <w:szCs w:val="52"/>
          <w:lang w:eastAsia="zh-CN"/>
        </w:rPr>
      </w:pPr>
    </w:p>
    <w:p w14:paraId="75DDA5F2">
      <w:pPr>
        <w:spacing w:line="540" w:lineRule="exact"/>
        <w:rPr>
          <w:rFonts w:eastAsia="华文中宋"/>
          <w:b/>
          <w:kern w:val="0"/>
          <w:sz w:val="52"/>
          <w:szCs w:val="52"/>
        </w:rPr>
      </w:pPr>
    </w:p>
    <w:p w14:paraId="7E0F96C6">
      <w:pPr>
        <w:spacing w:line="240" w:lineRule="auto"/>
        <w:jc w:val="center"/>
        <w:rPr>
          <w:rFonts w:hint="eastAsia" w:eastAsia="华文中宋"/>
          <w:b/>
          <w:kern w:val="0"/>
          <w:sz w:val="52"/>
          <w:szCs w:val="52"/>
          <w:lang w:eastAsia="zh-CN"/>
        </w:rPr>
      </w:pPr>
      <w:r>
        <w:rPr>
          <w:rFonts w:hint="eastAsia" w:eastAsia="华文中宋"/>
          <w:b/>
          <w:kern w:val="0"/>
          <w:sz w:val="52"/>
          <w:szCs w:val="52"/>
          <w:lang w:eastAsia="zh-CN"/>
        </w:rPr>
        <w:drawing>
          <wp:inline distT="0" distB="0" distL="114300" distR="114300">
            <wp:extent cx="5628640" cy="7847965"/>
            <wp:effectExtent l="0" t="0" r="10160" b="635"/>
            <wp:docPr id="1" name="图片 1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片"/>
                    <pic:cNvPicPr>
                      <a:picLocks noChangeAspect="1"/>
                    </pic:cNvPicPr>
                  </pic:nvPicPr>
                  <pic:blipFill>
                    <a:blip r:embed="rId5"/>
                    <a:srcRect l="3235" r="2104" b="9144"/>
                    <a:stretch>
                      <a:fillRect/>
                    </a:stretch>
                  </pic:blipFill>
                  <pic:spPr>
                    <a:xfrm>
                      <a:off x="0" y="0"/>
                      <a:ext cx="5628640" cy="7847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34D87E">
      <w:pPr>
        <w:spacing w:line="560" w:lineRule="exact"/>
        <w:ind w:firstLine="640" w:firstLineChars="200"/>
        <w:rPr>
          <w:rFonts w:eastAsia="黑体"/>
          <w:bCs/>
          <w:sz w:val="32"/>
          <w:szCs w:val="32"/>
        </w:rPr>
      </w:pPr>
    </w:p>
    <w:p w14:paraId="0FA62518">
      <w:pPr>
        <w:spacing w:line="560" w:lineRule="exact"/>
        <w:ind w:firstLine="640" w:firstLineChars="200"/>
        <w:rPr>
          <w:rFonts w:eastAsia="黑体"/>
          <w:bCs/>
          <w:sz w:val="32"/>
          <w:szCs w:val="32"/>
        </w:rPr>
      </w:pPr>
    </w:p>
    <w:p w14:paraId="26D93EC5">
      <w:pPr>
        <w:spacing w:line="560" w:lineRule="exact"/>
        <w:ind w:firstLine="640" w:firstLineChars="200"/>
        <w:rPr>
          <w:rFonts w:eastAsia="黑体"/>
          <w:bCs/>
          <w:sz w:val="32"/>
          <w:szCs w:val="32"/>
        </w:rPr>
      </w:pPr>
      <w:r>
        <w:rPr>
          <w:rFonts w:eastAsia="黑体"/>
          <w:bCs/>
          <w:sz w:val="32"/>
          <w:szCs w:val="32"/>
        </w:rPr>
        <w:t>一、基本情况</w:t>
      </w:r>
    </w:p>
    <w:p w14:paraId="00079CD3">
      <w:pPr>
        <w:spacing w:line="560" w:lineRule="exact"/>
        <w:ind w:firstLine="643" w:firstLineChars="200"/>
        <w:rPr>
          <w:rFonts w:eastAsia="楷体_GB2312"/>
          <w:b/>
          <w:bCs/>
          <w:sz w:val="32"/>
          <w:szCs w:val="32"/>
        </w:rPr>
      </w:pPr>
      <w:r>
        <w:rPr>
          <w:rFonts w:eastAsia="楷体_GB2312"/>
          <w:b/>
          <w:bCs/>
          <w:sz w:val="32"/>
          <w:szCs w:val="32"/>
        </w:rPr>
        <w:t>（一）项目概况</w:t>
      </w:r>
    </w:p>
    <w:p w14:paraId="04CBF586">
      <w:pPr>
        <w:pStyle w:val="19"/>
        <w:spacing w:line="560" w:lineRule="exact"/>
        <w:ind w:firstLine="64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1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eastAsia="zh-CN"/>
        </w:rPr>
        <w:t>.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项目背景</w:t>
      </w:r>
    </w:p>
    <w:p w14:paraId="4664E4EC">
      <w:pPr>
        <w:spacing w:line="560" w:lineRule="exact"/>
        <w:ind w:firstLine="640" w:firstLineChars="200"/>
        <w:rPr>
          <w:rFonts w:hint="default" w:ascii="Times New Roman" w:hAnsi="Times New Roman" w:eastAsia="方正仿宋_GBK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方正仿宋_GBK" w:cs="Times New Roman"/>
          <w:sz w:val="32"/>
          <w:szCs w:val="32"/>
          <w:shd w:val="clear" w:color="auto" w:fill="FFFFFF"/>
          <w:lang w:eastAsia="zh-CN"/>
        </w:rPr>
        <w:t>根据《乌鲁木齐市城市高质量发展战略规划（综合规划）》和乌鲁木齐市规划局工作安排，为充分</w:t>
      </w: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利用</w:t>
      </w:r>
      <w:r>
        <w:rPr>
          <w:rFonts w:hint="default" w:ascii="Times New Roman" w:hAnsi="Times New Roman" w:eastAsia="方正仿宋_GBK" w:cs="Times New Roman"/>
          <w:sz w:val="32"/>
          <w:szCs w:val="32"/>
          <w:lang w:val="en-US" w:eastAsia="zh-CN"/>
        </w:rPr>
        <w:t>河马泉</w:t>
      </w: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创新集聚区现有</w:t>
      </w:r>
      <w:r>
        <w:rPr>
          <w:rFonts w:hint="default" w:ascii="Times New Roman" w:hAnsi="Times New Roman" w:eastAsia="方正仿宋_GBK" w:cs="Times New Roman"/>
          <w:sz w:val="32"/>
          <w:szCs w:val="32"/>
          <w:lang w:val="en-US" w:eastAsia="zh-CN"/>
        </w:rPr>
        <w:t>资源</w:t>
      </w: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、发展基础和</w:t>
      </w:r>
      <w:r>
        <w:rPr>
          <w:rFonts w:hint="default" w:ascii="Times New Roman" w:hAnsi="Times New Roman" w:eastAsia="方正仿宋_GBK" w:cs="Times New Roman"/>
          <w:sz w:val="32"/>
          <w:szCs w:val="32"/>
          <w:lang w:val="en-US" w:eastAsia="zh-CN"/>
        </w:rPr>
        <w:t>可开发用地，</w:t>
      </w: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加强详规单元传导管控，探索单元详细规划编制，科学指导片区发展建设，开展</w:t>
      </w:r>
      <w:r>
        <w:rPr>
          <w:rFonts w:hint="default" w:ascii="Times New Roman" w:hAnsi="Times New Roman" w:eastAsia="方正仿宋_GBK" w:cs="Times New Roman"/>
          <w:sz w:val="32"/>
          <w:szCs w:val="32"/>
          <w:lang w:val="en-US" w:eastAsia="zh-CN"/>
        </w:rPr>
        <w:t>《河马泉新区创新集聚区实施方案》编制</w:t>
      </w: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。</w:t>
      </w:r>
    </w:p>
    <w:p w14:paraId="0F0BB8CD">
      <w:pPr>
        <w:pStyle w:val="19"/>
        <w:spacing w:line="560" w:lineRule="exact"/>
        <w:ind w:firstLine="64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2.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项目主要内容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及实施情况</w:t>
      </w:r>
    </w:p>
    <w:p w14:paraId="758CF739">
      <w:pPr>
        <w:spacing w:line="560" w:lineRule="exact"/>
        <w:ind w:firstLine="600" w:firstLineChars="200"/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0"/>
          <w:szCs w:val="30"/>
        </w:rPr>
        <w:t>项目主要内容：</w:t>
      </w: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方案编制过程中，充分结合区域资源禀赋、产业基础和未来发展趋势，明确了集聚区的功能定位和发展目标。</w:t>
      </w:r>
    </w:p>
    <w:p w14:paraId="06CEBB01">
      <w:pPr>
        <w:spacing w:line="560" w:lineRule="exact"/>
        <w:ind w:firstLine="640" w:firstLineChars="200"/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</w:pPr>
      <w:r>
        <w:rPr>
          <w:rFonts w:eastAsia="仿宋_GB2312"/>
          <w:sz w:val="32"/>
          <w:szCs w:val="32"/>
        </w:rPr>
        <w:t>项目实施情况：项目目前已经完成实际设立的目标，项目在实施过程中严格按照目标设立的各阶段任务进行开展工作，在前期立项过程中严格把质量关，建立安全防护机制，保证项目实施各阶段安全顺利进行。</w:t>
      </w:r>
      <w:r>
        <w:rPr>
          <w:rFonts w:hint="eastAsia" w:eastAsia="仿宋_GB2312"/>
          <w:sz w:val="32"/>
          <w:szCs w:val="32"/>
          <w:lang w:eastAsia="zh-CN"/>
        </w:rPr>
        <w:t>目前已通过公开征求意见、专家评审会修改，形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成</w:t>
      </w:r>
      <w:r>
        <w:rPr>
          <w:rFonts w:ascii="Times New Roman" w:hAnsi="Times New Roman" w:eastAsia="仿宋_GB2312" w:cs="Times New Roman"/>
          <w:sz w:val="32"/>
          <w:szCs w:val="32"/>
        </w:rPr>
        <w:t>《河马泉新区创新集聚区实施方案》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。</w:t>
      </w:r>
    </w:p>
    <w:p w14:paraId="7FD0E624">
      <w:pPr>
        <w:pStyle w:val="19"/>
        <w:spacing w:line="560" w:lineRule="exact"/>
        <w:ind w:firstLine="64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3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eastAsia="zh-CN"/>
        </w:rPr>
        <w:t>.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资金投入和使用情况</w:t>
      </w:r>
    </w:p>
    <w:p w14:paraId="765F9E3A">
      <w:pPr>
        <w:spacing w:line="600" w:lineRule="exact"/>
        <w:ind w:firstLine="640" w:firstLineChars="200"/>
        <w:outlineLvl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（1）资金投入情况</w:t>
      </w:r>
    </w:p>
    <w:p w14:paraId="527ABB18">
      <w:pPr>
        <w:spacing w:line="600" w:lineRule="exact"/>
        <w:ind w:firstLine="640" w:firstLineChars="200"/>
        <w:outlineLvl w:val="0"/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</w:pP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该项目年初预算数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  <w:lang w:val="en-US" w:eastAsia="zh-CN"/>
        </w:rPr>
        <w:t>150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万元，全年预算数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  <w:lang w:val="en-US" w:eastAsia="zh-CN"/>
        </w:rPr>
        <w:t>150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万元，</w:t>
      </w:r>
      <w:r>
        <w:rPr>
          <w:rFonts w:hint="eastAsia" w:eastAsia="仿宋_GB2312" w:cs="Times New Roman"/>
          <w:sz w:val="32"/>
          <w:szCs w:val="32"/>
          <w:highlight w:val="none"/>
          <w:lang w:val="en-US" w:eastAsia="zh-CN"/>
        </w:rPr>
        <w:t>资金到位150万元，资金到位率100%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，资金来源为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  <w:lang w:eastAsia="zh-CN"/>
        </w:rPr>
        <w:t>本级安排资金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。</w:t>
      </w:r>
    </w:p>
    <w:p w14:paraId="221279DC">
      <w:pPr>
        <w:spacing w:line="600" w:lineRule="exact"/>
        <w:ind w:firstLine="640" w:firstLineChars="200"/>
        <w:outlineLvl w:val="0"/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</w:pP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（2）资金使用情况</w:t>
      </w:r>
    </w:p>
    <w:p w14:paraId="69BD6154">
      <w:pPr>
        <w:spacing w:line="600" w:lineRule="exact"/>
        <w:ind w:firstLine="640" w:firstLineChars="200"/>
        <w:outlineLvl w:val="0"/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</w:pP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该项目年初预算数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  <w:lang w:val="en-US" w:eastAsia="zh-CN"/>
        </w:rPr>
        <w:t>150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万元，全年预算数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  <w:lang w:val="en-US" w:eastAsia="zh-CN"/>
        </w:rPr>
        <w:t>150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万元，全年执行数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  <w:lang w:val="en-US" w:eastAsia="zh-CN"/>
        </w:rPr>
        <w:t>148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万元，预算执行率为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  <w:lang w:val="en-US" w:eastAsia="zh-CN"/>
        </w:rPr>
        <w:t>98.67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%，主要用于：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  <w:lang w:eastAsia="zh-CN"/>
        </w:rPr>
        <w:t>河马全新区创新集聚区项目经费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。</w:t>
      </w:r>
    </w:p>
    <w:p w14:paraId="19E8DAED">
      <w:pPr>
        <w:spacing w:line="560" w:lineRule="exact"/>
        <w:ind w:firstLine="643" w:firstLineChars="200"/>
        <w:rPr>
          <w:rFonts w:eastAsia="楷体_GB2312"/>
          <w:b/>
          <w:bCs/>
          <w:sz w:val="32"/>
          <w:szCs w:val="32"/>
        </w:rPr>
      </w:pPr>
      <w:r>
        <w:rPr>
          <w:rFonts w:eastAsia="楷体_GB2312"/>
          <w:b/>
          <w:bCs/>
          <w:sz w:val="32"/>
          <w:szCs w:val="32"/>
        </w:rPr>
        <w:t>（二）项目绩效目标</w:t>
      </w:r>
    </w:p>
    <w:p w14:paraId="7211EF57">
      <w:pPr>
        <w:spacing w:line="560" w:lineRule="exact"/>
        <w:ind w:firstLine="643" w:firstLineChars="200"/>
        <w:rPr>
          <w:rFonts w:eastAsia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lang w:val="en-US" w:eastAsia="zh-CN" w:bidi="ar-SA"/>
        </w:rPr>
        <w:t>1.总体目标</w:t>
      </w:r>
    </w:p>
    <w:p w14:paraId="1908CA5C">
      <w:pPr>
        <w:spacing w:line="600" w:lineRule="exact"/>
        <w:ind w:firstLine="640" w:firstLineChars="200"/>
        <w:outlineLvl w:val="0"/>
        <w:rPr>
          <w:rFonts w:hint="default" w:ascii="Times New Roman" w:hAnsi="Times New Roman" w:eastAsia="仿宋_GB2312" w:cs="Times New Roman"/>
          <w:sz w:val="32"/>
          <w:szCs w:val="32"/>
          <w:highlight w:val="none"/>
          <w:lang w:eastAsia="zh-CN"/>
        </w:rPr>
      </w:pPr>
      <w:r>
        <w:rPr>
          <w:rFonts w:hint="default" w:ascii="Times New Roman" w:hAnsi="Times New Roman" w:eastAsia="仿宋_GB2312" w:cs="Times New Roman"/>
          <w:sz w:val="32"/>
          <w:szCs w:val="32"/>
          <w:highlight w:val="none"/>
          <w:lang w:eastAsia="zh-CN"/>
        </w:rPr>
        <w:t>开展《河马泉新区创新集聚区实施方案》招投标工作，充分与规划单位进行沟通对接，形成《河马泉新区创新集聚区实施方案》，邀请专家对实施方案进行充分论证，通过充分论证后，按照程序予以备案，并按照规划落地实施。</w:t>
      </w:r>
    </w:p>
    <w:p w14:paraId="70C88ED0">
      <w:pPr>
        <w:spacing w:line="560" w:lineRule="exact"/>
        <w:ind w:firstLine="643" w:firstLineChars="200"/>
        <w:rPr>
          <w:rFonts w:ascii="仿宋_GB2312" w:hAnsi="仿宋_GB2312" w:eastAsia="仿宋_GB2312" w:cs="仿宋_GB2312"/>
          <w:b w:val="0"/>
          <w:bCs w:val="0"/>
          <w:color w:val="FF0000"/>
          <w:sz w:val="30"/>
          <w:szCs w:val="30"/>
        </w:rPr>
      </w:pPr>
      <w:r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lang w:val="en-US" w:eastAsia="zh-CN" w:bidi="ar-SA"/>
        </w:rPr>
        <w:t>2.阶段性目标</w:t>
      </w:r>
    </w:p>
    <w:p w14:paraId="70AAF4A5">
      <w:pPr>
        <w:spacing w:line="600" w:lineRule="exact"/>
        <w:ind w:firstLine="640" w:firstLineChars="200"/>
        <w:outlineLvl w:val="0"/>
        <w:rPr>
          <w:rFonts w:hint="default" w:ascii="Times New Roman" w:hAnsi="Times New Roman" w:eastAsia="仿宋_GB2312" w:cs="Times New Roman"/>
          <w:sz w:val="32"/>
          <w:szCs w:val="32"/>
          <w:highlight w:val="none"/>
          <w:lang w:eastAsia="zh-CN"/>
        </w:rPr>
      </w:pPr>
      <w:r>
        <w:rPr>
          <w:rFonts w:hint="eastAsia" w:ascii="Times New Roman" w:hAnsi="Times New Roman" w:eastAsia="仿宋_GB2312" w:cs="Times New Roman"/>
          <w:sz w:val="32"/>
          <w:szCs w:val="32"/>
          <w:highlight w:val="none"/>
          <w:lang w:eastAsia="zh-CN"/>
        </w:rPr>
        <w:tab/>
      </w:r>
      <w:r>
        <w:rPr>
          <w:rFonts w:hint="eastAsia" w:ascii="Times New Roman" w:hAnsi="Times New Roman" w:eastAsia="仿宋_GB2312" w:cs="Times New Roman"/>
          <w:sz w:val="32"/>
          <w:szCs w:val="32"/>
          <w:highlight w:val="none"/>
          <w:lang w:eastAsia="zh-CN"/>
        </w:rPr>
        <w:t>我委于</w:t>
      </w:r>
      <w:r>
        <w:rPr>
          <w:rFonts w:hint="eastAsia" w:ascii="Times New Roman" w:hAnsi="Times New Roman" w:eastAsia="仿宋_GB2312" w:cs="Times New Roman"/>
          <w:sz w:val="32"/>
          <w:szCs w:val="32"/>
          <w:highlight w:val="none"/>
          <w:lang w:val="en-US" w:eastAsia="zh-CN"/>
        </w:rPr>
        <w:t>2024年5月30日签订合同，</w:t>
      </w:r>
      <w:r>
        <w:rPr>
          <w:rFonts w:hint="eastAsia" w:ascii="Times New Roman" w:hAnsi="Times New Roman" w:eastAsia="仿宋_GB2312" w:cs="Times New Roman"/>
          <w:sz w:val="32"/>
          <w:szCs w:val="32"/>
          <w:highlight w:val="none"/>
          <w:lang w:eastAsia="zh-CN"/>
        </w:rPr>
        <w:t>合同签定后10天内完成，开展了现状调研。现状调研完成后50天内提交初步成果</w:t>
      </w:r>
      <w:r>
        <w:rPr>
          <w:rFonts w:hint="eastAsia" w:ascii="Times New Roman" w:hAnsi="Times New Roman" w:eastAsia="仿宋_GB2312" w:cs="Times New Roman"/>
          <w:sz w:val="32"/>
          <w:szCs w:val="32"/>
          <w:highlight w:val="none"/>
          <w:lang w:eastAsia="zh-CN"/>
        </w:rPr>
        <w:tab/>
      </w:r>
      <w:r>
        <w:rPr>
          <w:rFonts w:hint="eastAsia" w:ascii="Times New Roman" w:hAnsi="Times New Roman" w:eastAsia="仿宋_GB2312" w:cs="Times New Roman"/>
          <w:sz w:val="32"/>
          <w:szCs w:val="32"/>
          <w:highlight w:val="none"/>
          <w:lang w:eastAsia="zh-CN"/>
        </w:rPr>
        <w:t>；初步成果确认后60天内提交深化成果；深化成果经专家审议确认后30天内提交最终成果</w:t>
      </w:r>
      <w:r>
        <w:rPr>
          <w:rFonts w:hint="eastAsia" w:eastAsia="仿宋_GB2312" w:cs="Times New Roman"/>
          <w:sz w:val="32"/>
          <w:szCs w:val="32"/>
          <w:highlight w:val="none"/>
          <w:lang w:eastAsia="zh-CN"/>
        </w:rPr>
        <w:t>。</w:t>
      </w:r>
      <w:r>
        <w:rPr>
          <w:rFonts w:hint="eastAsia" w:ascii="Times New Roman" w:hAnsi="Times New Roman" w:eastAsia="仿宋_GB2312" w:cs="Times New Roman"/>
          <w:sz w:val="32"/>
          <w:szCs w:val="32"/>
          <w:highlight w:val="none"/>
          <w:lang w:eastAsia="zh-CN"/>
        </w:rPr>
        <w:t>目前已全部完成。</w:t>
      </w:r>
    </w:p>
    <w:p w14:paraId="3BA4DEEC">
      <w:pPr>
        <w:spacing w:line="560" w:lineRule="exact"/>
        <w:ind w:firstLine="640" w:firstLineChars="200"/>
        <w:rPr>
          <w:rFonts w:eastAsia="黑体"/>
          <w:sz w:val="32"/>
          <w:szCs w:val="32"/>
        </w:rPr>
      </w:pPr>
      <w:r>
        <w:rPr>
          <w:rFonts w:eastAsia="黑体"/>
          <w:sz w:val="32"/>
          <w:szCs w:val="32"/>
        </w:rPr>
        <w:t>二、绩效评价工作开展情况</w:t>
      </w:r>
    </w:p>
    <w:p w14:paraId="0A174041">
      <w:pPr>
        <w:spacing w:line="560" w:lineRule="exact"/>
        <w:ind w:firstLine="643" w:firstLineChars="200"/>
        <w:rPr>
          <w:rFonts w:eastAsia="楷体_GB2312"/>
          <w:b/>
          <w:bCs/>
          <w:sz w:val="32"/>
          <w:szCs w:val="32"/>
        </w:rPr>
      </w:pPr>
      <w:r>
        <w:rPr>
          <w:rFonts w:eastAsia="楷体_GB2312"/>
          <w:b/>
          <w:bCs/>
          <w:sz w:val="32"/>
          <w:szCs w:val="32"/>
        </w:rPr>
        <w:t>（一）绩效评价目的、对象和范围</w:t>
      </w:r>
    </w:p>
    <w:p w14:paraId="7C480CEC">
      <w:pPr>
        <w:pStyle w:val="19"/>
        <w:spacing w:line="560" w:lineRule="exact"/>
        <w:ind w:firstLine="64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1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eastAsia="zh-CN"/>
        </w:rPr>
        <w:t>.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绩效评价的目的</w:t>
      </w:r>
    </w:p>
    <w:p w14:paraId="7DE85BCA">
      <w:pPr>
        <w:spacing w:line="56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财政支出绩效评价运用科学、规范的绩效评价方法，制定统一的评价标准，使财政资金得到事前、事中和事后多方面的控制。财政支出绩效评价贯穿于财政支出安排和实施的全过程，是对财政支出效益、管理水平、投入风险等方面的综合评价；是发挥财政调控功能、提高财政资金安排科学性、促进财政支持社会经济目标实现的重要保证。</w:t>
      </w:r>
    </w:p>
    <w:p w14:paraId="5EB12078">
      <w:pPr>
        <w:numPr>
          <w:ilvl w:val="0"/>
          <w:numId w:val="1"/>
        </w:numPr>
        <w:spacing w:line="56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项目在实施前向项目负责人提供财政支出绩效方面的资金管理信息，促进项目支出严格按照资金管理规定进行。</w:t>
      </w:r>
    </w:p>
    <w:p w14:paraId="14420D2F">
      <w:pPr>
        <w:spacing w:line="56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（2）项目绩效管理财政支出运行提供及时、有效的信息。</w:t>
      </w:r>
    </w:p>
    <w:p w14:paraId="2AF4487D">
      <w:pPr>
        <w:pStyle w:val="19"/>
        <w:spacing w:line="560" w:lineRule="exact"/>
        <w:ind w:firstLine="640" w:firstLineChars="200"/>
        <w:rPr>
          <w:rFonts w:eastAsia="方正仿宋_GBK" w:cs="方正仿宋_GBK"/>
          <w:sz w:val="32"/>
          <w:szCs w:val="32"/>
        </w:rPr>
      </w:pPr>
      <w:r>
        <w:rPr>
          <w:rFonts w:eastAsia="仿宋_GB2312"/>
          <w:sz w:val="32"/>
          <w:szCs w:val="32"/>
        </w:rPr>
        <w:t>综合来看，通过开展有效的财政支出绩效评价管理，</w:t>
      </w:r>
      <w:r>
        <w:rPr>
          <w:rFonts w:hint="eastAsia" w:eastAsia="仿宋_GB2312"/>
          <w:sz w:val="32"/>
          <w:szCs w:val="32"/>
        </w:rPr>
        <w:t>全面了解该项目预算编制合理性、资金使用合规性、项目管理的规范性、项目目标的实现情况、服务对象的满意度等，通过本次项目绩效评价来总结经验和教训，促进项目成果转化和应用，为今后类似项目的长效管理，提供可行性参考建议。也为下一年预算编制与评审提供充分有效的依据，以达到改进预算管理、控制节约成本，优化资源配置、提高预算资金使用效益的目的。</w:t>
      </w:r>
    </w:p>
    <w:p w14:paraId="2176940F">
      <w:pPr>
        <w:pStyle w:val="19"/>
        <w:spacing w:line="560" w:lineRule="exact"/>
        <w:ind w:firstLine="64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2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eastAsia="zh-CN"/>
        </w:rPr>
        <w:t>.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绩效评价的对象</w:t>
      </w:r>
    </w:p>
    <w:p w14:paraId="321E9919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Times New Roman" w:hAnsi="Times New Roman" w:eastAsia="仿宋_GB2312" w:cs="Times New Roman"/>
          <w:kern w:val="0"/>
          <w:sz w:val="32"/>
          <w:szCs w:val="32"/>
          <w:lang w:val="en-US" w:eastAsia="zh-CN" w:bidi="ar-SA"/>
        </w:rPr>
        <w:t>河马全新区创新集聚区项目所包含的全部项目内容</w:t>
      </w:r>
      <w:r>
        <w:rPr>
          <w:rFonts w:hint="eastAsia" w:ascii="仿宋_GB2312" w:hAnsi="仿宋_GB2312" w:eastAsia="仿宋_GB2312" w:cs="仿宋_GB2312"/>
          <w:sz w:val="32"/>
          <w:szCs w:val="32"/>
        </w:rPr>
        <w:t>。</w:t>
      </w:r>
    </w:p>
    <w:p w14:paraId="773E66FC">
      <w:pPr>
        <w:pStyle w:val="19"/>
        <w:spacing w:line="560" w:lineRule="exact"/>
        <w:ind w:firstLine="64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3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eastAsia="zh-CN"/>
        </w:rPr>
        <w:t>.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绩效评价的范围</w:t>
      </w:r>
    </w:p>
    <w:p w14:paraId="78007C60">
      <w:pPr>
        <w:spacing w:line="560" w:lineRule="exact"/>
        <w:ind w:firstLine="640" w:firstLineChars="200"/>
        <w:rPr>
          <w:rFonts w:hint="eastAsia" w:ascii="Times New Roman" w:hAnsi="Times New Roman" w:eastAsia="仿宋_GB2312" w:cs="Times New Roman"/>
          <w:kern w:val="0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eastAsia="仿宋_GB2312" w:cs="Times New Roman"/>
          <w:kern w:val="0"/>
          <w:sz w:val="32"/>
          <w:szCs w:val="32"/>
          <w:lang w:val="en-US" w:eastAsia="zh-CN" w:bidi="ar-SA"/>
        </w:rPr>
        <w:t>本次评价从项目决策（包括绩效目标、决策过程）、项目管理（包括项目资金、项目实施）、项目产出（包括项目产出数量、产出质量、产出时效和产出成本）项目效益四个维度对河马全新区创新集聚区项目经费进行评价，评价核心为专项资金的支出完成情况和效果。</w:t>
      </w:r>
    </w:p>
    <w:p w14:paraId="3F1C0BF1">
      <w:pPr>
        <w:spacing w:line="560" w:lineRule="exact"/>
        <w:ind w:firstLine="643" w:firstLineChars="200"/>
      </w:pPr>
      <w:r>
        <w:rPr>
          <w:rFonts w:eastAsia="楷体_GB2312"/>
          <w:b/>
          <w:bCs/>
          <w:sz w:val="32"/>
          <w:szCs w:val="32"/>
        </w:rPr>
        <w:t>（二）绩效评价原则、评价指标体系（详情见</w:t>
      </w:r>
      <w:r>
        <w:rPr>
          <w:rFonts w:hint="eastAsia" w:eastAsia="楷体_GB2312"/>
          <w:b/>
          <w:bCs/>
          <w:sz w:val="32"/>
          <w:szCs w:val="32"/>
          <w:lang w:val="en-US" w:eastAsia="zh-CN"/>
        </w:rPr>
        <w:t>附件2</w:t>
      </w:r>
      <w:r>
        <w:rPr>
          <w:rFonts w:eastAsia="楷体_GB2312"/>
          <w:b/>
          <w:bCs/>
          <w:sz w:val="32"/>
          <w:szCs w:val="32"/>
        </w:rPr>
        <w:t>）、评价方法、评价标准</w:t>
      </w:r>
    </w:p>
    <w:p w14:paraId="3B661E06">
      <w:pPr>
        <w:pStyle w:val="19"/>
        <w:spacing w:line="560" w:lineRule="exact"/>
        <w:ind w:firstLine="64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1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eastAsia="zh-CN"/>
        </w:rPr>
        <w:t>.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绩效评价原则</w:t>
      </w:r>
    </w:p>
    <w:p w14:paraId="5332A44B">
      <w:pPr>
        <w:spacing w:line="560" w:lineRule="exact"/>
        <w:ind w:firstLine="640" w:firstLineChars="200"/>
        <w:rPr>
          <w:rFonts w:eastAsia="仿宋_GB2312"/>
          <w:color w:val="000000"/>
          <w:sz w:val="32"/>
          <w:szCs w:val="32"/>
        </w:rPr>
      </w:pPr>
      <w:r>
        <w:rPr>
          <w:rFonts w:eastAsia="仿宋_GB2312"/>
          <w:color w:val="000000"/>
          <w:sz w:val="32"/>
          <w:szCs w:val="32"/>
        </w:rPr>
        <w:t>本次项目绩效评价遵循以下基本原则：</w:t>
      </w:r>
    </w:p>
    <w:p w14:paraId="1B7E4B4F">
      <w:pPr>
        <w:pStyle w:val="2"/>
        <w:spacing w:before="0" w:after="0" w:line="560" w:lineRule="exact"/>
        <w:ind w:firstLine="640" w:firstLineChars="200"/>
        <w:jc w:val="both"/>
        <w:outlineLvl w:val="9"/>
        <w:rPr>
          <w:rFonts w:ascii="Times New Roman" w:hAnsi="Times New Roman" w:eastAsia="仿宋_GB2312"/>
          <w:b w:val="0"/>
          <w:bCs w:val="0"/>
        </w:rPr>
      </w:pPr>
      <w:r>
        <w:rPr>
          <w:rFonts w:ascii="Times New Roman" w:hAnsi="Times New Roman" w:eastAsia="仿宋_GB2312"/>
          <w:b w:val="0"/>
          <w:bCs w:val="0"/>
        </w:rPr>
        <w:t>（1）科学公正。绩效评价应当运用科学合理的方法，按照规范的程序，对项目绩效进行客观、公正的反映。</w:t>
      </w:r>
    </w:p>
    <w:p w14:paraId="28212F28">
      <w:pPr>
        <w:pStyle w:val="2"/>
        <w:spacing w:before="0" w:after="0" w:line="560" w:lineRule="exact"/>
        <w:ind w:firstLine="640" w:firstLineChars="200"/>
        <w:jc w:val="both"/>
        <w:outlineLvl w:val="9"/>
        <w:rPr>
          <w:rFonts w:ascii="Times New Roman" w:hAnsi="Times New Roman" w:eastAsia="仿宋_GB2312"/>
          <w:b w:val="0"/>
          <w:bCs w:val="0"/>
        </w:rPr>
      </w:pPr>
      <w:r>
        <w:rPr>
          <w:rFonts w:ascii="Times New Roman" w:hAnsi="Times New Roman" w:eastAsia="仿宋_GB2312"/>
          <w:b w:val="0"/>
          <w:bCs w:val="0"/>
        </w:rPr>
        <w:t>（2）统筹兼顾。单位自评、部门评价和财政评价应职责明确，各有侧重，相互衔接。单位自评应由项目单位自主实施，即“谁支出、谁自评”。部门评价和财政评价应在单位自评的基础上开展。</w:t>
      </w:r>
    </w:p>
    <w:p w14:paraId="7C0BDA10">
      <w:pPr>
        <w:pStyle w:val="2"/>
        <w:spacing w:before="0" w:after="0" w:line="560" w:lineRule="exact"/>
        <w:ind w:firstLine="640" w:firstLineChars="200"/>
        <w:jc w:val="both"/>
        <w:outlineLvl w:val="9"/>
        <w:rPr>
          <w:rFonts w:ascii="Times New Roman" w:hAnsi="Times New Roman" w:eastAsia="仿宋_GB2312"/>
          <w:b w:val="0"/>
          <w:bCs w:val="0"/>
        </w:rPr>
      </w:pPr>
      <w:r>
        <w:rPr>
          <w:rFonts w:ascii="Times New Roman" w:hAnsi="Times New Roman" w:eastAsia="仿宋_GB2312"/>
          <w:b w:val="0"/>
          <w:bCs w:val="0"/>
        </w:rPr>
        <w:t>（3）激励约束。绩效评价结果应与预算安排、政策调整、改进管理实质性挂钩，体现奖优罚劣和激励相容导向，有效要安排、低效要压减、无效要问责。</w:t>
      </w:r>
    </w:p>
    <w:p w14:paraId="3731EFB9">
      <w:pPr>
        <w:pStyle w:val="2"/>
        <w:spacing w:before="0" w:after="0" w:line="560" w:lineRule="exact"/>
        <w:ind w:firstLine="640" w:firstLineChars="200"/>
        <w:jc w:val="both"/>
        <w:outlineLvl w:val="9"/>
        <w:rPr>
          <w:rFonts w:ascii="Times New Roman" w:hAnsi="Times New Roman" w:eastAsia="仿宋_GB2312"/>
          <w:b w:val="0"/>
          <w:bCs w:val="0"/>
        </w:rPr>
      </w:pPr>
      <w:r>
        <w:rPr>
          <w:rFonts w:ascii="Times New Roman" w:hAnsi="Times New Roman" w:eastAsia="仿宋_GB2312"/>
          <w:b w:val="0"/>
          <w:bCs w:val="0"/>
        </w:rPr>
        <w:t>（4）公开透明。绩效评价结果应依法依规公开，并自觉接受社会监督。</w:t>
      </w:r>
    </w:p>
    <w:p w14:paraId="25C21ADA">
      <w:pPr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2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eastAsia="zh-CN"/>
        </w:rPr>
        <w:t>.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评价指标体系</w:t>
      </w:r>
    </w:p>
    <w:p w14:paraId="78794B5F">
      <w:pPr>
        <w:spacing w:line="560" w:lineRule="exact"/>
        <w:ind w:firstLine="708" w:firstLineChars="200"/>
        <w:rPr>
          <w:color w:val="000000"/>
          <w:spacing w:val="17"/>
          <w:sz w:val="32"/>
          <w:szCs w:val="32"/>
        </w:rPr>
      </w:pPr>
      <w:r>
        <w:rPr>
          <w:rFonts w:eastAsia="仿宋_GB2312"/>
          <w:color w:val="000000"/>
          <w:spacing w:val="17"/>
          <w:sz w:val="32"/>
          <w:szCs w:val="32"/>
        </w:rPr>
        <w:t>绩效评价框架是开展绩效评价的核心。绩效评价框架包括评价准则、关键评价问题、评价指标、数据来源、数据收集方法等。指标体系建立过程如下：</w:t>
      </w:r>
    </w:p>
    <w:p w14:paraId="7402D0A2">
      <w:pPr>
        <w:spacing w:line="560" w:lineRule="exact"/>
        <w:ind w:firstLine="708" w:firstLineChars="200"/>
        <w:rPr>
          <w:rFonts w:eastAsia="仿宋_GB2312"/>
          <w:color w:val="000000"/>
          <w:spacing w:val="17"/>
          <w:sz w:val="32"/>
          <w:szCs w:val="32"/>
        </w:rPr>
      </w:pPr>
      <w:r>
        <w:rPr>
          <w:rFonts w:eastAsia="仿宋_GB2312"/>
          <w:color w:val="000000"/>
          <w:spacing w:val="17"/>
          <w:sz w:val="32"/>
          <w:szCs w:val="32"/>
        </w:rPr>
        <w:t>（1）确定评价指标</w:t>
      </w:r>
    </w:p>
    <w:p w14:paraId="1A779005">
      <w:pPr>
        <w:spacing w:line="560" w:lineRule="exact"/>
        <w:ind w:firstLine="708" w:firstLineChars="200"/>
        <w:rPr>
          <w:rFonts w:eastAsia="仿宋_GB2312"/>
          <w:color w:val="000000"/>
          <w:spacing w:val="17"/>
          <w:sz w:val="32"/>
          <w:szCs w:val="32"/>
        </w:rPr>
      </w:pPr>
      <w:r>
        <w:rPr>
          <w:rFonts w:eastAsia="仿宋_GB2312"/>
          <w:color w:val="000000"/>
          <w:spacing w:val="17"/>
          <w:sz w:val="32"/>
          <w:szCs w:val="32"/>
        </w:rPr>
        <w:t>采用层次分析法，建立评价指标体系。绩效评价将指标分为项目决策指标、项目过程指标、项目产出指标、项目效益指标四个维度，最终形成一个由多个相互联系的指标组成的多层次指标体系。</w:t>
      </w:r>
    </w:p>
    <w:p w14:paraId="1744E589">
      <w:pPr>
        <w:spacing w:line="560" w:lineRule="exact"/>
        <w:ind w:firstLine="708" w:firstLineChars="200"/>
        <w:rPr>
          <w:rFonts w:eastAsia="仿宋_GB2312"/>
          <w:color w:val="000000"/>
          <w:spacing w:val="17"/>
          <w:sz w:val="32"/>
          <w:szCs w:val="32"/>
        </w:rPr>
      </w:pPr>
      <w:r>
        <w:rPr>
          <w:rFonts w:eastAsia="仿宋_GB2312"/>
          <w:color w:val="000000"/>
          <w:spacing w:val="17"/>
          <w:sz w:val="32"/>
          <w:szCs w:val="32"/>
        </w:rPr>
        <w:t>（2）确定权重</w:t>
      </w:r>
    </w:p>
    <w:p w14:paraId="4FC7D2BC">
      <w:pPr>
        <w:spacing w:line="560" w:lineRule="exact"/>
        <w:ind w:firstLine="708" w:firstLineChars="200"/>
        <w:rPr>
          <w:rFonts w:eastAsia="仿宋_GB2312"/>
          <w:color w:val="000000"/>
          <w:spacing w:val="17"/>
          <w:sz w:val="32"/>
          <w:szCs w:val="32"/>
        </w:rPr>
      </w:pPr>
      <w:r>
        <w:rPr>
          <w:rFonts w:eastAsia="仿宋_GB2312"/>
          <w:color w:val="000000"/>
          <w:spacing w:val="17"/>
          <w:sz w:val="32"/>
          <w:szCs w:val="32"/>
        </w:rPr>
        <w:t>确定各个指标相对于项目总体绩效的权重分值。在绩效评价指标体系中，项目决策权重为20分，项目过程权重为20分，项目产出权重为40分，项目效益权重为20分。</w:t>
      </w:r>
    </w:p>
    <w:p w14:paraId="59B103FF">
      <w:pPr>
        <w:spacing w:line="560" w:lineRule="exact"/>
        <w:ind w:firstLine="708" w:firstLineChars="200"/>
        <w:rPr>
          <w:rFonts w:eastAsia="仿宋_GB2312"/>
          <w:color w:val="000000"/>
          <w:spacing w:val="17"/>
          <w:sz w:val="32"/>
          <w:szCs w:val="32"/>
        </w:rPr>
      </w:pPr>
      <w:r>
        <w:rPr>
          <w:rFonts w:eastAsia="仿宋_GB2312"/>
          <w:color w:val="000000"/>
          <w:spacing w:val="17"/>
          <w:sz w:val="32"/>
          <w:szCs w:val="32"/>
        </w:rPr>
        <w:t>（3）确定指标标准值</w:t>
      </w:r>
    </w:p>
    <w:p w14:paraId="504EF9B9">
      <w:pPr>
        <w:spacing w:line="560" w:lineRule="exact"/>
        <w:ind w:firstLine="708" w:firstLineChars="200"/>
        <w:rPr>
          <w:rFonts w:eastAsia="仿宋_GB2312"/>
          <w:color w:val="000000"/>
          <w:spacing w:val="17"/>
          <w:sz w:val="32"/>
          <w:szCs w:val="32"/>
        </w:rPr>
      </w:pPr>
      <w:r>
        <w:rPr>
          <w:rFonts w:eastAsia="仿宋_GB2312"/>
          <w:color w:val="000000"/>
          <w:spacing w:val="17"/>
          <w:sz w:val="32"/>
          <w:szCs w:val="32"/>
        </w:rPr>
        <w:t>指标标准值是绩效评价指标的尺度，既要反映同类项目的先进水平，又要符合项目的实际绩效水平。具体采用计划标准等确定此次绩效评价指标标准值。</w:t>
      </w:r>
    </w:p>
    <w:p w14:paraId="75A48732">
      <w:pPr>
        <w:pStyle w:val="2"/>
        <w:spacing w:before="0" w:after="0" w:line="560" w:lineRule="exact"/>
        <w:ind w:firstLine="708" w:firstLineChars="200"/>
        <w:jc w:val="both"/>
        <w:rPr>
          <w:rFonts w:hint="eastAsia" w:ascii="Times New Roman" w:hAnsi="Times New Roman" w:eastAsia="仿宋_GB2312"/>
          <w:b w:val="0"/>
          <w:bCs w:val="0"/>
          <w:color w:val="000000" w:themeColor="text1"/>
          <w:spacing w:val="17"/>
          <w:kern w:val="2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/>
          <w:b w:val="0"/>
          <w:bCs w:val="0"/>
          <w:color w:val="000000" w:themeColor="text1"/>
          <w:spacing w:val="17"/>
          <w:kern w:val="2"/>
          <w14:textFill>
            <w14:solidFill>
              <w14:schemeClr w14:val="tx1"/>
            </w14:solidFill>
          </w14:textFill>
        </w:rPr>
        <w:t>绩效评价总分值100分，根据综合评分结果，评价计分90分-100分（含90分）对应的评分结果级别为优，80-90分（含80分）对应的评分结果级别为良，60-80分（含60分）对应的评分结果级别为中，60分以下对应的评分结果级别为差。</w:t>
      </w:r>
    </w:p>
    <w:p w14:paraId="402E5841">
      <w:pPr>
        <w:pStyle w:val="2"/>
        <w:widowControl w:val="0"/>
        <w:spacing w:before="0" w:after="0" w:line="560" w:lineRule="exact"/>
        <w:ind w:firstLine="708" w:firstLineChars="200"/>
        <w:jc w:val="both"/>
        <w:outlineLvl w:val="9"/>
        <w:rPr>
          <w:rFonts w:hint="default" w:ascii="Times New Roman" w:hAnsi="Times New Roman" w:eastAsia="仿宋_GB2312"/>
          <w:b w:val="0"/>
          <w:bCs w:val="0"/>
          <w:color w:val="000000"/>
          <w:spacing w:val="17"/>
          <w:lang w:val="en-US" w:eastAsia="zh-CN"/>
        </w:rPr>
      </w:pPr>
      <w:r>
        <w:rPr>
          <w:rFonts w:ascii="Times New Roman" w:hAnsi="Times New Roman" w:eastAsia="仿宋_GB2312"/>
          <w:b w:val="0"/>
          <w:bCs w:val="0"/>
          <w:color w:val="000000"/>
          <w:spacing w:val="17"/>
        </w:rPr>
        <w:t>具体评价指标体系详情见附件</w:t>
      </w:r>
      <w:r>
        <w:rPr>
          <w:rFonts w:hint="eastAsia" w:ascii="Times New Roman" w:hAnsi="Times New Roman" w:eastAsia="仿宋_GB2312"/>
          <w:b w:val="0"/>
          <w:bCs w:val="0"/>
          <w:color w:val="000000"/>
          <w:spacing w:val="17"/>
          <w:lang w:val="en-US" w:eastAsia="zh-CN"/>
        </w:rPr>
        <w:t>2。</w:t>
      </w:r>
    </w:p>
    <w:p w14:paraId="5CD367EF">
      <w:pPr>
        <w:pStyle w:val="19"/>
        <w:spacing w:line="560" w:lineRule="exact"/>
        <w:ind w:firstLine="64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3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eastAsia="zh-CN"/>
        </w:rPr>
        <w:t>.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绩效评价方法</w:t>
      </w:r>
    </w:p>
    <w:p w14:paraId="36E8E7DE">
      <w:pPr>
        <w:spacing w:line="560" w:lineRule="exact"/>
        <w:ind w:firstLine="708" w:firstLineChars="200"/>
        <w:rPr>
          <w:rFonts w:eastAsia="仿宋_GB2312"/>
          <w:color w:val="000000"/>
          <w:spacing w:val="17"/>
          <w:sz w:val="32"/>
          <w:szCs w:val="32"/>
        </w:rPr>
      </w:pPr>
      <w:r>
        <w:rPr>
          <w:rFonts w:eastAsia="仿宋_GB2312"/>
          <w:color w:val="000000"/>
          <w:spacing w:val="17"/>
          <w:sz w:val="32"/>
          <w:szCs w:val="32"/>
        </w:rPr>
        <w:t>绩效评价从项目决策、项目过程、项目产出、项目效益四个维度进行评价。评价对象为项目目标实施情况，  评价核心为资金的支出完成情况和项目的产出效益。</w:t>
      </w:r>
    </w:p>
    <w:p w14:paraId="1A9DCE48">
      <w:pPr>
        <w:spacing w:line="560" w:lineRule="exact"/>
        <w:ind w:firstLine="708" w:firstLineChars="200"/>
        <w:rPr>
          <w:rFonts w:eastAsia="仿宋_GB2312"/>
          <w:color w:val="000000"/>
          <w:spacing w:val="17"/>
          <w:sz w:val="32"/>
          <w:szCs w:val="32"/>
        </w:rPr>
      </w:pPr>
      <w:r>
        <w:rPr>
          <w:rFonts w:eastAsia="仿宋_GB2312"/>
          <w:color w:val="000000"/>
          <w:spacing w:val="17"/>
          <w:sz w:val="32"/>
          <w:szCs w:val="32"/>
        </w:rPr>
        <w:t>本次评价指标中，既有定性指标又有定量指标，各类指标因考核内容不同和客观标准不同存在较大差异，因此核定具体指标时采用了不同方法，具体评价方法如下：</w:t>
      </w:r>
    </w:p>
    <w:p w14:paraId="7568CC72">
      <w:pPr>
        <w:spacing w:line="560" w:lineRule="exact"/>
        <w:ind w:firstLine="708" w:firstLineChars="200"/>
        <w:rPr>
          <w:rFonts w:eastAsia="仿宋_GB2312"/>
          <w:color w:val="000000"/>
          <w:spacing w:val="17"/>
          <w:sz w:val="32"/>
          <w:szCs w:val="32"/>
        </w:rPr>
      </w:pPr>
      <w:r>
        <w:rPr>
          <w:rFonts w:eastAsia="仿宋_GB2312"/>
          <w:color w:val="000000"/>
          <w:spacing w:val="17"/>
          <w:sz w:val="32"/>
          <w:szCs w:val="32"/>
        </w:rPr>
        <w:t>（1）比较法</w:t>
      </w:r>
    </w:p>
    <w:p w14:paraId="29639126">
      <w:pPr>
        <w:spacing w:line="560" w:lineRule="exact"/>
        <w:ind w:firstLine="708" w:firstLineChars="200"/>
        <w:rPr>
          <w:rFonts w:eastAsia="仿宋_GB2312"/>
          <w:color w:val="000000"/>
          <w:spacing w:val="17"/>
          <w:sz w:val="32"/>
          <w:szCs w:val="32"/>
        </w:rPr>
      </w:pPr>
      <w:r>
        <w:rPr>
          <w:rFonts w:eastAsia="仿宋_GB2312"/>
          <w:color w:val="000000"/>
          <w:spacing w:val="17"/>
          <w:sz w:val="32"/>
          <w:szCs w:val="32"/>
        </w:rPr>
        <w:t>通过对绩效目标与实施效果、历史与当期情况，综合分析绩效目标实现程度。对</w:t>
      </w:r>
      <w:r>
        <w:rPr>
          <w:rFonts w:eastAsia="仿宋_GB2312"/>
          <w:sz w:val="32"/>
          <w:szCs w:val="32"/>
        </w:rPr>
        <w:t>项目</w:t>
      </w:r>
      <w:r>
        <w:rPr>
          <w:rFonts w:eastAsia="仿宋_GB2312"/>
          <w:color w:val="000000"/>
          <w:spacing w:val="17"/>
          <w:sz w:val="32"/>
          <w:szCs w:val="32"/>
        </w:rPr>
        <w:t>最终验收情况与年度绩效目标对比、预算资金执行情况等相关因素进行比较。</w:t>
      </w:r>
    </w:p>
    <w:p w14:paraId="161844AF">
      <w:pPr>
        <w:spacing w:line="560" w:lineRule="exact"/>
        <w:ind w:firstLine="708" w:firstLineChars="200"/>
        <w:rPr>
          <w:rFonts w:eastAsia="仿宋_GB2312"/>
          <w:color w:val="000000"/>
          <w:spacing w:val="17"/>
          <w:sz w:val="32"/>
          <w:szCs w:val="32"/>
        </w:rPr>
      </w:pPr>
      <w:r>
        <w:rPr>
          <w:rFonts w:eastAsia="仿宋_GB2312"/>
          <w:color w:val="000000"/>
          <w:spacing w:val="17"/>
          <w:sz w:val="32"/>
          <w:szCs w:val="32"/>
        </w:rPr>
        <w:t>（2）因素分析法</w:t>
      </w:r>
    </w:p>
    <w:p w14:paraId="318B8178">
      <w:pPr>
        <w:spacing w:line="560" w:lineRule="exact"/>
        <w:ind w:firstLine="708" w:firstLineChars="200"/>
        <w:rPr>
          <w:rFonts w:eastAsia="仿宋_GB2312"/>
          <w:color w:val="000000"/>
          <w:spacing w:val="17"/>
          <w:sz w:val="32"/>
          <w:szCs w:val="32"/>
        </w:rPr>
      </w:pPr>
      <w:r>
        <w:rPr>
          <w:rFonts w:eastAsia="仿宋_GB2312"/>
          <w:color w:val="000000"/>
          <w:spacing w:val="17"/>
          <w:sz w:val="32"/>
          <w:szCs w:val="32"/>
        </w:rPr>
        <w:t>通过综合分析影响绩效目标实现、实施效果的内外因素，评价绩效目标实现程度。通过对</w:t>
      </w:r>
      <w:r>
        <w:rPr>
          <w:rFonts w:eastAsia="仿宋_GB2312"/>
          <w:sz w:val="32"/>
          <w:szCs w:val="32"/>
        </w:rPr>
        <w:t>项目</w:t>
      </w:r>
      <w:r>
        <w:rPr>
          <w:rFonts w:eastAsia="仿宋_GB2312"/>
          <w:color w:val="000000"/>
          <w:spacing w:val="17"/>
          <w:sz w:val="32"/>
          <w:szCs w:val="32"/>
        </w:rPr>
        <w:t>的开展情况、项目产出数量、成本控制、资金拨付文件及自评报告等相关资料的收集和审核，综合分析各因素对绩效目标实现的影响。</w:t>
      </w:r>
    </w:p>
    <w:p w14:paraId="4C1458B0">
      <w:pPr>
        <w:pStyle w:val="19"/>
        <w:spacing w:line="560" w:lineRule="exact"/>
        <w:ind w:firstLine="64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4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eastAsia="zh-CN"/>
        </w:rPr>
        <w:t>.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评价标准</w:t>
      </w:r>
    </w:p>
    <w:p w14:paraId="4A4D45DC">
      <w:pPr>
        <w:spacing w:line="560" w:lineRule="exact"/>
        <w:ind w:firstLine="640"/>
        <w:rPr>
          <w:rFonts w:hint="eastAsia" w:eastAsia="方正仿宋_GBK" w:cs="方正仿宋_GBK"/>
          <w:sz w:val="32"/>
          <w:szCs w:val="32"/>
        </w:rPr>
      </w:pPr>
      <w:r>
        <w:rPr>
          <w:rFonts w:hint="eastAsia" w:eastAsia="方正仿宋_GBK" w:cs="方正仿宋_GBK"/>
          <w:sz w:val="32"/>
          <w:szCs w:val="32"/>
        </w:rPr>
        <w:t>绩效评价标准通常包括计划标准、行业标准、历史标准等，用于对绩效指标完成情况进行比较、分析、评价。本次评价主要采用了</w:t>
      </w:r>
      <w:r>
        <w:rPr>
          <w:rFonts w:hint="eastAsia" w:eastAsia="方正仿宋_GBK" w:cs="方正仿宋_GBK"/>
          <w:sz w:val="32"/>
          <w:szCs w:val="32"/>
          <w:lang w:eastAsia="zh-CN"/>
        </w:rPr>
        <w:t>计划</w:t>
      </w:r>
      <w:r>
        <w:rPr>
          <w:rFonts w:hint="eastAsia" w:eastAsia="方正仿宋_GBK" w:cs="方正仿宋_GBK"/>
          <w:sz w:val="32"/>
          <w:szCs w:val="32"/>
        </w:rPr>
        <w:t>标准。</w:t>
      </w:r>
    </w:p>
    <w:p w14:paraId="6C33AC96">
      <w:pPr>
        <w:spacing w:line="560" w:lineRule="exact"/>
        <w:ind w:firstLine="640"/>
        <w:rPr>
          <w:rFonts w:eastAsia="方正仿宋_GBK" w:cs="方正仿宋_GBK"/>
          <w:sz w:val="32"/>
          <w:szCs w:val="32"/>
        </w:rPr>
      </w:pPr>
      <w:bookmarkStart w:id="0" w:name="_Toc31464"/>
      <w:bookmarkStart w:id="1" w:name="_Toc17882"/>
      <w:r>
        <w:rPr>
          <w:rFonts w:hint="eastAsia" w:eastAsia="方正仿宋_GBK" w:cs="方正仿宋_GBK"/>
          <w:b/>
          <w:bCs/>
          <w:sz w:val="32"/>
          <w:szCs w:val="32"/>
        </w:rPr>
        <w:t>计划标准：</w:t>
      </w:r>
      <w:r>
        <w:rPr>
          <w:rFonts w:hint="eastAsia" w:eastAsia="方正仿宋_GBK" w:cs="方正仿宋_GBK"/>
          <w:sz w:val="32"/>
          <w:szCs w:val="32"/>
        </w:rPr>
        <w:t>指以预先制定的目标、计划、预算、定额等作为评价标准。</w:t>
      </w:r>
      <w:bookmarkEnd w:id="0"/>
      <w:bookmarkEnd w:id="1"/>
    </w:p>
    <w:p w14:paraId="33B32997">
      <w:pPr>
        <w:pStyle w:val="2"/>
        <w:numPr>
          <w:ilvl w:val="0"/>
          <w:numId w:val="2"/>
        </w:numPr>
        <w:spacing w:before="0" w:after="0" w:line="560" w:lineRule="exact"/>
        <w:ind w:firstLine="711" w:firstLineChars="200"/>
        <w:jc w:val="both"/>
        <w:rPr>
          <w:rFonts w:ascii="楷体" w:hAnsi="楷体" w:eastAsia="楷体" w:cs="楷体"/>
          <w:color w:val="000000"/>
          <w:spacing w:val="17"/>
        </w:rPr>
      </w:pPr>
      <w:r>
        <w:rPr>
          <w:rFonts w:hint="eastAsia" w:ascii="楷体" w:hAnsi="楷体" w:eastAsia="楷体" w:cs="楷体"/>
          <w:color w:val="000000"/>
          <w:spacing w:val="17"/>
        </w:rPr>
        <w:t>绩效评价工作过程</w:t>
      </w:r>
    </w:p>
    <w:p w14:paraId="6F127C33">
      <w:pPr>
        <w:spacing w:line="560" w:lineRule="exact"/>
        <w:ind w:firstLine="643" w:firstLineChars="200"/>
        <w:rPr>
          <w:rFonts w:eastAsia="仿宋_GB2312"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1.前期准备。</w:t>
      </w:r>
      <w:r>
        <w:rPr>
          <w:rFonts w:hint="eastAsia" w:eastAsia="仿宋_GB2312"/>
          <w:bCs/>
          <w:sz w:val="32"/>
          <w:szCs w:val="32"/>
        </w:rPr>
        <w:t>首先成立评价工作组，开展前期调研；其次明确项目绩效目标，设计绩效评价指标体系并确定绩效评价方法；接着确定现场和非现场评价范围，设计资料清单；最后制定评价实施方案并进行论证。</w:t>
      </w:r>
    </w:p>
    <w:p w14:paraId="223C488B">
      <w:pPr>
        <w:spacing w:line="560" w:lineRule="exact"/>
        <w:ind w:firstLine="643" w:firstLineChars="200"/>
        <w:rPr>
          <w:rFonts w:eastAsia="仿宋_GB2312"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2.组织实施。</w:t>
      </w:r>
      <w:r>
        <w:rPr>
          <w:rFonts w:hint="eastAsia" w:eastAsia="仿宋_GB2312"/>
          <w:bCs/>
          <w:sz w:val="32"/>
          <w:szCs w:val="32"/>
        </w:rPr>
        <w:t>制定绩效评价工作方案，具体包括项目概况、评价思路、方法手段、组织实施、进度安排等。收集项目立项依据、相关会议纪要、实施方案、财政资金分配方案、支付管理情况等相关评价资料并进行梳理。</w:t>
      </w:r>
    </w:p>
    <w:p w14:paraId="7680DA19">
      <w:pPr>
        <w:spacing w:line="560" w:lineRule="exact"/>
        <w:ind w:firstLine="643" w:firstLineChars="200"/>
        <w:rPr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3.分析评价。</w:t>
      </w:r>
      <w:r>
        <w:rPr>
          <w:rFonts w:hint="eastAsia" w:eastAsia="仿宋_GB2312"/>
          <w:bCs/>
          <w:sz w:val="32"/>
          <w:szCs w:val="32"/>
        </w:rPr>
        <w:t>根据收集梳理的资料围绕项目立项、资金落实、业务管理、财务管理、项目产出、项目效益等内容，对照已确定的绩效评价指标进行详细全面的分析评价，逐项打分并形成绩效评价最终结果。</w:t>
      </w:r>
    </w:p>
    <w:p w14:paraId="487D9CD5">
      <w:pPr>
        <w:numPr>
          <w:ilvl w:val="0"/>
          <w:numId w:val="3"/>
        </w:numPr>
        <w:spacing w:line="560" w:lineRule="exact"/>
        <w:ind w:firstLine="640" w:firstLineChars="200"/>
        <w:rPr>
          <w:rFonts w:eastAsia="黑体"/>
          <w:sz w:val="32"/>
          <w:szCs w:val="32"/>
        </w:rPr>
      </w:pPr>
      <w:r>
        <w:rPr>
          <w:rFonts w:eastAsia="黑体"/>
          <w:sz w:val="32"/>
          <w:szCs w:val="32"/>
        </w:rPr>
        <w:t>综合评价情况及评价结论（附相关评分表）</w:t>
      </w:r>
    </w:p>
    <w:p w14:paraId="16CA1040">
      <w:pPr>
        <w:pStyle w:val="2"/>
        <w:spacing w:before="0" w:after="0" w:line="560" w:lineRule="exact"/>
        <w:ind w:firstLine="643" w:firstLineChars="200"/>
        <w:jc w:val="both"/>
        <w:rPr>
          <w:rFonts w:ascii="Times New Roman" w:hAnsi="Times New Roman" w:eastAsia="楷体_GB2312"/>
        </w:rPr>
      </w:pPr>
      <w:r>
        <w:rPr>
          <w:rFonts w:hint="eastAsia" w:ascii="Times New Roman" w:hAnsi="Times New Roman" w:eastAsia="楷体_GB2312"/>
        </w:rPr>
        <w:t>（一）评价情况</w:t>
      </w:r>
    </w:p>
    <w:p w14:paraId="176070BF">
      <w:pPr>
        <w:spacing w:line="600" w:lineRule="exact"/>
        <w:ind w:firstLine="640" w:firstLineChars="200"/>
        <w:outlineLvl w:val="0"/>
        <w:rPr>
          <w:rFonts w:eastAsia="仿宋_GB2312"/>
          <w:kern w:val="28"/>
          <w:sz w:val="32"/>
          <w:szCs w:val="32"/>
        </w:rPr>
      </w:pPr>
      <w:r>
        <w:rPr>
          <w:rFonts w:hint="eastAsia" w:eastAsia="仿宋_GB2312"/>
          <w:kern w:val="28"/>
          <w:sz w:val="32"/>
          <w:szCs w:val="32"/>
        </w:rPr>
        <w:t>项目总体组织规范，在项目实施过程做到认真履职，监督到位。按照相关制度的要求，项目负责人对项目绩效监控执行情况进行跟踪监督，有效完成了本项目的工作目标，确保资金使用安全和最大效益的发挥，保障项目如期按要求完成。规范了项目档案资料的整理。项目的实施达到项目预期效果。</w:t>
      </w:r>
    </w:p>
    <w:p w14:paraId="110E4A05">
      <w:pPr>
        <w:pStyle w:val="2"/>
        <w:spacing w:before="0" w:after="0" w:line="560" w:lineRule="exact"/>
        <w:ind w:firstLine="643" w:firstLineChars="200"/>
        <w:jc w:val="both"/>
        <w:rPr>
          <w:rFonts w:ascii="Times New Roman" w:hAnsi="Times New Roman" w:eastAsia="楷体_GB2312"/>
        </w:rPr>
      </w:pPr>
      <w:r>
        <w:rPr>
          <w:rFonts w:hint="eastAsia" w:ascii="Times New Roman" w:hAnsi="Times New Roman" w:eastAsia="楷体_GB2312"/>
        </w:rPr>
        <w:t>（二）评价结论</w:t>
      </w:r>
    </w:p>
    <w:p w14:paraId="3DA7961E">
      <w:pPr>
        <w:pStyle w:val="2"/>
        <w:widowControl w:val="0"/>
        <w:spacing w:before="0" w:after="0" w:line="560" w:lineRule="exact"/>
        <w:ind w:firstLine="640" w:firstLineChars="200"/>
        <w:jc w:val="both"/>
        <w:outlineLvl w:val="9"/>
        <w:rPr>
          <w:rFonts w:hint="default" w:ascii="Times New Roman" w:hAnsi="Times New Roman" w:eastAsia="仿宋_GB2312"/>
          <w:b w:val="0"/>
          <w:bCs w:val="0"/>
          <w:lang w:val="en-US" w:eastAsia="zh-CN"/>
        </w:rPr>
      </w:pPr>
      <w:r>
        <w:rPr>
          <w:rFonts w:hint="eastAsia" w:ascii="Times New Roman" w:hAnsi="Times New Roman" w:eastAsia="仿宋_GB2312"/>
          <w:b w:val="0"/>
          <w:bCs w:val="0"/>
        </w:rPr>
        <w:t xml:space="preserve">运用绩效评价组制定的评价指标体系以及财政部《项目支出绩效评价管理办法》（财预〔2020〕10号）文件的评分标准，通过数据采集及访谈等方式，对本项目进行客观评价，最终评分结果：总得分为 </w:t>
      </w:r>
      <w:r>
        <w:rPr>
          <w:rFonts w:hint="eastAsia" w:ascii="Times New Roman" w:hAnsi="Times New Roman" w:eastAsia="仿宋_GB2312"/>
          <w:b w:val="0"/>
          <w:bCs w:val="0"/>
          <w:lang w:val="en-US" w:eastAsia="zh-CN"/>
        </w:rPr>
        <w:t>98.7</w:t>
      </w:r>
      <w:r>
        <w:rPr>
          <w:rFonts w:hint="eastAsia" w:ascii="Times New Roman" w:hAnsi="Times New Roman" w:eastAsia="仿宋_GB2312"/>
          <w:b w:val="0"/>
          <w:bCs w:val="0"/>
        </w:rPr>
        <w:t xml:space="preserve">分，属于“优。其中，项目决策类指标权重为20分，得分为 </w:t>
      </w:r>
      <w:r>
        <w:rPr>
          <w:rFonts w:hint="eastAsia" w:ascii="Times New Roman" w:hAnsi="Times New Roman" w:eastAsia="仿宋_GB2312"/>
          <w:b w:val="0"/>
          <w:bCs w:val="0"/>
          <w:lang w:val="en-US" w:eastAsia="zh-CN"/>
        </w:rPr>
        <w:t>20</w:t>
      </w:r>
      <w:r>
        <w:rPr>
          <w:rFonts w:hint="eastAsia" w:ascii="Times New Roman" w:hAnsi="Times New Roman" w:eastAsia="仿宋_GB2312"/>
          <w:b w:val="0"/>
          <w:bCs w:val="0"/>
        </w:rPr>
        <w:t>分，得分率为</w:t>
      </w:r>
      <w:r>
        <w:rPr>
          <w:rFonts w:hint="eastAsia" w:ascii="Times New Roman" w:hAnsi="Times New Roman" w:eastAsia="仿宋_GB2312"/>
          <w:b w:val="0"/>
          <w:bCs w:val="0"/>
          <w:lang w:val="en-US" w:eastAsia="zh-CN"/>
        </w:rPr>
        <w:t>100</w:t>
      </w:r>
      <w:r>
        <w:rPr>
          <w:rFonts w:hint="eastAsia" w:ascii="Times New Roman" w:hAnsi="Times New Roman" w:eastAsia="仿宋_GB2312"/>
          <w:b w:val="0"/>
          <w:bCs w:val="0"/>
        </w:rPr>
        <w:t>%。项目过程类指标权重为20分，得分为</w:t>
      </w:r>
      <w:r>
        <w:rPr>
          <w:rFonts w:hint="eastAsia" w:ascii="Times New Roman" w:hAnsi="Times New Roman" w:eastAsia="仿宋_GB2312"/>
          <w:b w:val="0"/>
          <w:bCs w:val="0"/>
          <w:lang w:val="en-US" w:eastAsia="zh-CN"/>
        </w:rPr>
        <w:t>18.7</w:t>
      </w:r>
      <w:r>
        <w:rPr>
          <w:rFonts w:hint="eastAsia" w:ascii="Times New Roman" w:hAnsi="Times New Roman" w:eastAsia="仿宋_GB2312"/>
          <w:b w:val="0"/>
          <w:bCs w:val="0"/>
        </w:rPr>
        <w:t xml:space="preserve">分，得分率为 </w:t>
      </w:r>
      <w:r>
        <w:rPr>
          <w:rFonts w:hint="eastAsia" w:ascii="Times New Roman" w:hAnsi="Times New Roman" w:eastAsia="仿宋_GB2312"/>
          <w:b w:val="0"/>
          <w:bCs w:val="0"/>
          <w:lang w:val="en-US" w:eastAsia="zh-CN"/>
        </w:rPr>
        <w:t>93.5</w:t>
      </w:r>
      <w:r>
        <w:rPr>
          <w:rFonts w:hint="eastAsia" w:ascii="Times New Roman" w:hAnsi="Times New Roman" w:eastAsia="仿宋_GB2312"/>
          <w:b w:val="0"/>
          <w:bCs w:val="0"/>
        </w:rPr>
        <w:t>%。项目产出类指标权重为40分，得分为</w:t>
      </w:r>
      <w:r>
        <w:rPr>
          <w:rFonts w:hint="eastAsia" w:ascii="Times New Roman" w:hAnsi="Times New Roman" w:eastAsia="仿宋_GB2312"/>
          <w:b w:val="0"/>
          <w:bCs w:val="0"/>
          <w:lang w:val="en-US" w:eastAsia="zh-CN"/>
        </w:rPr>
        <w:t>40</w:t>
      </w:r>
      <w:r>
        <w:rPr>
          <w:rFonts w:hint="eastAsia" w:ascii="Times New Roman" w:hAnsi="Times New Roman" w:eastAsia="仿宋_GB2312"/>
          <w:b w:val="0"/>
          <w:bCs w:val="0"/>
        </w:rPr>
        <w:t xml:space="preserve">分，得分率为 </w:t>
      </w:r>
      <w:r>
        <w:rPr>
          <w:rFonts w:hint="eastAsia" w:ascii="Times New Roman" w:hAnsi="Times New Roman" w:eastAsia="仿宋_GB2312"/>
          <w:b w:val="0"/>
          <w:bCs w:val="0"/>
          <w:lang w:val="en-US" w:eastAsia="zh-CN"/>
        </w:rPr>
        <w:t>100</w:t>
      </w:r>
      <w:r>
        <w:rPr>
          <w:rFonts w:hint="eastAsia" w:ascii="Times New Roman" w:hAnsi="Times New Roman" w:eastAsia="仿宋_GB2312"/>
          <w:b w:val="0"/>
          <w:bCs w:val="0"/>
        </w:rPr>
        <w:t>%。项目效益类指标权重为20分，得分为</w:t>
      </w:r>
      <w:r>
        <w:rPr>
          <w:rFonts w:hint="eastAsia" w:ascii="Times New Roman" w:hAnsi="Times New Roman" w:eastAsia="仿宋_GB2312"/>
          <w:b w:val="0"/>
          <w:bCs w:val="0"/>
          <w:lang w:val="en-US" w:eastAsia="zh-CN"/>
        </w:rPr>
        <w:t>20</w:t>
      </w:r>
      <w:r>
        <w:rPr>
          <w:rFonts w:hint="eastAsia" w:ascii="Times New Roman" w:hAnsi="Times New Roman" w:eastAsia="仿宋_GB2312"/>
          <w:b w:val="0"/>
          <w:bCs w:val="0"/>
        </w:rPr>
        <w:t>分，得分率为</w:t>
      </w:r>
      <w:r>
        <w:rPr>
          <w:rFonts w:hint="eastAsia" w:ascii="Times New Roman" w:hAnsi="Times New Roman" w:eastAsia="仿宋_GB2312"/>
          <w:b w:val="0"/>
          <w:bCs w:val="0"/>
          <w:lang w:val="en-US" w:eastAsia="zh-CN"/>
        </w:rPr>
        <w:t>100</w:t>
      </w:r>
      <w:r>
        <w:rPr>
          <w:rFonts w:hint="eastAsia" w:ascii="Times New Roman" w:hAnsi="Times New Roman" w:eastAsia="仿宋_GB2312"/>
          <w:b w:val="0"/>
          <w:bCs w:val="0"/>
        </w:rPr>
        <w:t>%。具体打分情况详见：</w:t>
      </w:r>
      <w:r>
        <w:rPr>
          <w:rFonts w:hint="eastAsia" w:ascii="Times New Roman" w:hAnsi="Times New Roman" w:eastAsia="仿宋_GB2312"/>
          <w:b w:val="0"/>
          <w:bCs w:val="0"/>
          <w:lang w:val="en-US" w:eastAsia="zh-CN"/>
        </w:rPr>
        <w:t>表</w:t>
      </w:r>
      <w:r>
        <w:rPr>
          <w:rFonts w:hint="eastAsia" w:ascii="Times New Roman" w:hAnsi="Times New Roman" w:eastAsia="仿宋_GB2312"/>
          <w:b w:val="0"/>
          <w:bCs w:val="0"/>
        </w:rPr>
        <w:t>1</w:t>
      </w:r>
      <w:r>
        <w:rPr>
          <w:rFonts w:hint="eastAsia" w:ascii="Times New Roman" w:hAnsi="Times New Roman" w:eastAsia="仿宋_GB2312"/>
          <w:b w:val="0"/>
          <w:bCs w:val="0"/>
          <w:lang w:val="en-US" w:eastAsia="zh-CN"/>
        </w:rPr>
        <w:t>.</w:t>
      </w:r>
      <w:r>
        <w:rPr>
          <w:rFonts w:hint="eastAsia" w:ascii="Times New Roman" w:hAnsi="Times New Roman" w:eastAsia="仿宋_GB2312"/>
          <w:b w:val="0"/>
          <w:bCs w:val="0"/>
        </w:rPr>
        <w:t>综合评分表。</w:t>
      </w:r>
    </w:p>
    <w:p w14:paraId="7A4475D7">
      <w:pPr>
        <w:pStyle w:val="2"/>
        <w:spacing w:before="0" w:after="0"/>
        <w:rPr>
          <w:rFonts w:ascii="Times New Roman" w:hAnsi="Times New Roman" w:eastAsia="仿宋_GB2312"/>
          <w:sz w:val="30"/>
          <w:szCs w:val="30"/>
        </w:rPr>
      </w:pPr>
      <w:r>
        <w:rPr>
          <w:rFonts w:ascii="Times New Roman" w:hAnsi="Times New Roman" w:eastAsia="仿宋_GB2312"/>
          <w:sz w:val="30"/>
          <w:szCs w:val="30"/>
        </w:rPr>
        <w:t>表1</w:t>
      </w:r>
      <w:r>
        <w:rPr>
          <w:rFonts w:hint="eastAsia" w:ascii="Times New Roman" w:hAnsi="Times New Roman" w:eastAsia="仿宋_GB2312"/>
          <w:sz w:val="30"/>
          <w:szCs w:val="30"/>
          <w:lang w:val="en-US" w:eastAsia="zh-CN"/>
        </w:rPr>
        <w:t>.</w:t>
      </w:r>
      <w:r>
        <w:rPr>
          <w:rFonts w:ascii="Times New Roman" w:hAnsi="Times New Roman" w:eastAsia="仿宋_GB2312"/>
          <w:sz w:val="30"/>
          <w:szCs w:val="30"/>
        </w:rPr>
        <w:t>综合评分表</w:t>
      </w:r>
    </w:p>
    <w:tbl>
      <w:tblPr>
        <w:tblStyle w:val="11"/>
        <w:tblW w:w="7583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37"/>
        <w:gridCol w:w="2168"/>
        <w:gridCol w:w="2278"/>
      </w:tblGrid>
      <w:tr w14:paraId="5E45A65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tblHeader/>
          <w:jc w:val="center"/>
        </w:trPr>
        <w:tc>
          <w:tcPr>
            <w:tcW w:w="313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BEBEBE"/>
            <w:vAlign w:val="center"/>
          </w:tcPr>
          <w:p w14:paraId="2105A41A">
            <w:pPr>
              <w:jc w:val="center"/>
              <w:rPr>
                <w:b/>
                <w:bCs/>
                <w:color w:val="000000"/>
                <w:sz w:val="22"/>
              </w:rPr>
            </w:pPr>
            <w:r>
              <w:rPr>
                <w:rFonts w:hint="eastAsia"/>
                <w:b/>
                <w:bCs/>
                <w:color w:val="000000"/>
                <w:sz w:val="22"/>
              </w:rPr>
              <w:t>一级指标</w:t>
            </w:r>
          </w:p>
        </w:tc>
        <w:tc>
          <w:tcPr>
            <w:tcW w:w="216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BEBEBE"/>
            <w:vAlign w:val="center"/>
          </w:tcPr>
          <w:p w14:paraId="6F7B1B6C">
            <w:pPr>
              <w:jc w:val="center"/>
              <w:rPr>
                <w:b/>
                <w:bCs/>
                <w:color w:val="000000"/>
                <w:sz w:val="22"/>
              </w:rPr>
            </w:pPr>
            <w:r>
              <w:rPr>
                <w:rFonts w:hint="eastAsia"/>
                <w:b/>
                <w:bCs/>
                <w:color w:val="000000"/>
                <w:sz w:val="22"/>
              </w:rPr>
              <w:t>权重分</w:t>
            </w:r>
          </w:p>
        </w:tc>
        <w:tc>
          <w:tcPr>
            <w:tcW w:w="227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BEBEBE"/>
            <w:vAlign w:val="center"/>
          </w:tcPr>
          <w:p w14:paraId="5A2F05E4">
            <w:pPr>
              <w:jc w:val="center"/>
              <w:rPr>
                <w:b/>
                <w:bCs/>
                <w:color w:val="000000"/>
                <w:sz w:val="22"/>
              </w:rPr>
            </w:pPr>
            <w:r>
              <w:rPr>
                <w:rFonts w:hint="eastAsia"/>
                <w:b/>
                <w:bCs/>
                <w:color w:val="000000"/>
                <w:sz w:val="22"/>
              </w:rPr>
              <w:t>得分</w:t>
            </w:r>
          </w:p>
        </w:tc>
      </w:tr>
      <w:tr w14:paraId="6B11810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137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6C1E858">
            <w:pPr>
              <w:jc w:val="center"/>
              <w:rPr>
                <w:color w:val="000000"/>
                <w:sz w:val="22"/>
              </w:rPr>
            </w:pPr>
            <w:r>
              <w:rPr>
                <w:rFonts w:hint="eastAsia"/>
                <w:color w:val="000000"/>
                <w:sz w:val="22"/>
              </w:rPr>
              <w:t>项目决策</w:t>
            </w:r>
          </w:p>
        </w:tc>
        <w:tc>
          <w:tcPr>
            <w:tcW w:w="21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9DCF267">
            <w:pPr>
              <w:jc w:val="center"/>
              <w:rPr>
                <w:color w:val="000000"/>
                <w:sz w:val="22"/>
              </w:rPr>
            </w:pPr>
            <w:r>
              <w:rPr>
                <w:rFonts w:hint="eastAsia"/>
                <w:color w:val="000000"/>
                <w:sz w:val="22"/>
              </w:rPr>
              <w:t>20</w:t>
            </w:r>
          </w:p>
        </w:tc>
        <w:tc>
          <w:tcPr>
            <w:tcW w:w="227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8E9032F">
            <w:pPr>
              <w:jc w:val="center"/>
              <w:rPr>
                <w:rFonts w:hint="default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/>
                <w:color w:val="000000"/>
                <w:sz w:val="22"/>
                <w:lang w:val="en-US" w:eastAsia="zh-CN"/>
              </w:rPr>
              <w:t>20</w:t>
            </w:r>
          </w:p>
        </w:tc>
      </w:tr>
      <w:tr w14:paraId="041056A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137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E31DE28">
            <w:pPr>
              <w:jc w:val="center"/>
              <w:rPr>
                <w:color w:val="000000"/>
                <w:sz w:val="22"/>
              </w:rPr>
            </w:pPr>
            <w:r>
              <w:rPr>
                <w:rFonts w:hint="eastAsia"/>
                <w:color w:val="000000"/>
                <w:sz w:val="22"/>
              </w:rPr>
              <w:t>项目过程</w:t>
            </w:r>
          </w:p>
        </w:tc>
        <w:tc>
          <w:tcPr>
            <w:tcW w:w="21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0B99C1A">
            <w:pPr>
              <w:jc w:val="center"/>
              <w:rPr>
                <w:color w:val="000000"/>
                <w:sz w:val="22"/>
              </w:rPr>
            </w:pPr>
            <w:r>
              <w:rPr>
                <w:rFonts w:hint="eastAsia"/>
                <w:color w:val="000000"/>
                <w:sz w:val="22"/>
              </w:rPr>
              <w:t>20</w:t>
            </w:r>
          </w:p>
        </w:tc>
        <w:tc>
          <w:tcPr>
            <w:tcW w:w="227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CEAF096">
            <w:pPr>
              <w:jc w:val="center"/>
              <w:rPr>
                <w:rFonts w:hint="default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/>
                <w:color w:val="000000"/>
                <w:sz w:val="22"/>
                <w:lang w:val="en-US" w:eastAsia="zh-CN"/>
              </w:rPr>
              <w:t>18.7</w:t>
            </w:r>
          </w:p>
        </w:tc>
      </w:tr>
      <w:tr w14:paraId="46B3DF3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137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6A33CCB">
            <w:pPr>
              <w:jc w:val="center"/>
              <w:rPr>
                <w:color w:val="000000"/>
                <w:sz w:val="22"/>
              </w:rPr>
            </w:pPr>
            <w:r>
              <w:rPr>
                <w:rFonts w:hint="eastAsia"/>
                <w:color w:val="000000"/>
                <w:sz w:val="22"/>
              </w:rPr>
              <w:t>项目产出</w:t>
            </w:r>
          </w:p>
        </w:tc>
        <w:tc>
          <w:tcPr>
            <w:tcW w:w="21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A1D6828">
            <w:pPr>
              <w:jc w:val="center"/>
              <w:rPr>
                <w:color w:val="000000"/>
                <w:sz w:val="22"/>
              </w:rPr>
            </w:pPr>
            <w:r>
              <w:rPr>
                <w:rFonts w:hint="eastAsia"/>
                <w:color w:val="000000"/>
                <w:sz w:val="22"/>
              </w:rPr>
              <w:t>40</w:t>
            </w:r>
          </w:p>
        </w:tc>
        <w:tc>
          <w:tcPr>
            <w:tcW w:w="227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33BC152">
            <w:pPr>
              <w:jc w:val="center"/>
              <w:rPr>
                <w:rFonts w:hint="default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/>
                <w:color w:val="000000"/>
                <w:sz w:val="22"/>
                <w:lang w:val="en-US" w:eastAsia="zh-CN"/>
              </w:rPr>
              <w:t>40</w:t>
            </w:r>
          </w:p>
        </w:tc>
      </w:tr>
      <w:tr w14:paraId="78CB3A5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137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D76572B">
            <w:pPr>
              <w:jc w:val="center"/>
              <w:rPr>
                <w:color w:val="000000"/>
                <w:sz w:val="22"/>
              </w:rPr>
            </w:pPr>
            <w:r>
              <w:rPr>
                <w:rFonts w:hint="eastAsia"/>
                <w:color w:val="000000"/>
                <w:sz w:val="22"/>
              </w:rPr>
              <w:t>项目效益</w:t>
            </w:r>
          </w:p>
        </w:tc>
        <w:tc>
          <w:tcPr>
            <w:tcW w:w="21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0589F25">
            <w:pPr>
              <w:jc w:val="center"/>
              <w:rPr>
                <w:color w:val="000000"/>
                <w:sz w:val="22"/>
              </w:rPr>
            </w:pPr>
            <w:r>
              <w:rPr>
                <w:rFonts w:hint="eastAsia"/>
                <w:color w:val="000000"/>
                <w:sz w:val="22"/>
              </w:rPr>
              <w:t>20</w:t>
            </w:r>
          </w:p>
        </w:tc>
        <w:tc>
          <w:tcPr>
            <w:tcW w:w="227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AD00DC6">
            <w:pPr>
              <w:jc w:val="center"/>
              <w:rPr>
                <w:rFonts w:hint="default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/>
                <w:color w:val="000000"/>
                <w:sz w:val="22"/>
                <w:lang w:val="en-US" w:eastAsia="zh-CN"/>
              </w:rPr>
              <w:t>20</w:t>
            </w:r>
          </w:p>
        </w:tc>
      </w:tr>
      <w:tr w14:paraId="41F74DE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137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C2C63FB">
            <w:pPr>
              <w:jc w:val="center"/>
              <w:rPr>
                <w:rFonts w:cs="宋体"/>
                <w:b/>
                <w:bCs/>
                <w:color w:val="000000"/>
                <w:sz w:val="22"/>
              </w:rPr>
            </w:pPr>
            <w:r>
              <w:rPr>
                <w:rFonts w:hint="eastAsia" w:cs="宋体"/>
                <w:b/>
                <w:bCs/>
                <w:color w:val="000000"/>
                <w:sz w:val="22"/>
              </w:rPr>
              <w:t>合计</w:t>
            </w:r>
          </w:p>
        </w:tc>
        <w:tc>
          <w:tcPr>
            <w:tcW w:w="21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5763044">
            <w:pPr>
              <w:jc w:val="center"/>
              <w:rPr>
                <w:b/>
                <w:bCs/>
                <w:color w:val="000000"/>
                <w:sz w:val="22"/>
              </w:rPr>
            </w:pPr>
            <w:r>
              <w:rPr>
                <w:rFonts w:hint="eastAsia"/>
                <w:b/>
                <w:bCs/>
                <w:color w:val="000000"/>
                <w:sz w:val="22"/>
              </w:rPr>
              <w:t>100</w:t>
            </w:r>
          </w:p>
        </w:tc>
        <w:tc>
          <w:tcPr>
            <w:tcW w:w="227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CDA4E8B">
            <w:pPr>
              <w:jc w:val="center"/>
              <w:rPr>
                <w:rFonts w:hint="default" w:eastAsia="宋体"/>
                <w:b/>
                <w:bCs/>
                <w:color w:val="000000"/>
                <w:sz w:val="22"/>
                <w:lang w:val="en-US" w:eastAsia="zh-CN"/>
              </w:rPr>
            </w:pPr>
            <w:r>
              <w:rPr>
                <w:rFonts w:hint="eastAsia"/>
                <w:b/>
                <w:bCs/>
                <w:color w:val="000000"/>
                <w:sz w:val="22"/>
                <w:lang w:val="en-US" w:eastAsia="zh-CN"/>
              </w:rPr>
              <w:t>98.7</w:t>
            </w:r>
          </w:p>
        </w:tc>
      </w:tr>
    </w:tbl>
    <w:p w14:paraId="009480A5">
      <w:pPr>
        <w:spacing w:line="560" w:lineRule="exact"/>
        <w:rPr>
          <w:rFonts w:hint="default" w:eastAsia="黑体"/>
          <w:sz w:val="32"/>
          <w:szCs w:val="32"/>
          <w:lang w:val="en-US" w:eastAsia="zh-CN"/>
        </w:rPr>
      </w:pPr>
      <w:r>
        <w:rPr>
          <w:rFonts w:hint="eastAsia" w:eastAsia="黑体"/>
          <w:sz w:val="32"/>
          <w:szCs w:val="32"/>
          <w:lang w:val="en-US" w:eastAsia="zh-CN"/>
        </w:rPr>
        <w:t xml:space="preserve">                 </w:t>
      </w:r>
      <w:r>
        <w:rPr>
          <w:rFonts w:hint="eastAsia" w:ascii="Times New Roman" w:hAnsi="Times New Roman" w:eastAsia="仿宋_GB2312" w:cs="Times New Roman"/>
          <w:b/>
          <w:bCs/>
          <w:kern w:val="28"/>
          <w:sz w:val="30"/>
          <w:szCs w:val="30"/>
          <w:lang w:val="en-US" w:eastAsia="zh-CN" w:bidi="ar-SA"/>
        </w:rPr>
        <w:t xml:space="preserve">    </w:t>
      </w:r>
      <w:r>
        <w:rPr>
          <w:rFonts w:ascii="Times New Roman" w:hAnsi="Times New Roman" w:eastAsia="仿宋_GB2312" w:cs="Times New Roman"/>
          <w:b/>
          <w:bCs/>
          <w:kern w:val="28"/>
          <w:sz w:val="30"/>
          <w:szCs w:val="30"/>
          <w:lang w:val="en-US" w:eastAsia="zh-CN" w:bidi="ar-SA"/>
        </w:rPr>
        <w:t>表</w:t>
      </w:r>
      <w:r>
        <w:rPr>
          <w:rFonts w:hint="eastAsia" w:ascii="Times New Roman" w:hAnsi="Times New Roman" w:eastAsia="仿宋_GB2312" w:cs="Times New Roman"/>
          <w:b/>
          <w:bCs/>
          <w:kern w:val="28"/>
          <w:sz w:val="30"/>
          <w:szCs w:val="30"/>
          <w:lang w:val="en-US" w:eastAsia="zh-CN" w:bidi="ar-SA"/>
        </w:rPr>
        <w:t>2.三级指标</w:t>
      </w:r>
      <w:r>
        <w:rPr>
          <w:rFonts w:ascii="Times New Roman" w:hAnsi="Times New Roman" w:eastAsia="仿宋_GB2312" w:cs="Times New Roman"/>
          <w:b/>
          <w:bCs/>
          <w:kern w:val="28"/>
          <w:sz w:val="30"/>
          <w:szCs w:val="30"/>
          <w:lang w:val="en-US" w:eastAsia="zh-CN" w:bidi="ar-SA"/>
        </w:rPr>
        <w:t>评分表</w:t>
      </w:r>
    </w:p>
    <w:tbl>
      <w:tblPr>
        <w:tblStyle w:val="11"/>
        <w:tblW w:w="7583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817"/>
        <w:gridCol w:w="1344"/>
        <w:gridCol w:w="1422"/>
      </w:tblGrid>
      <w:tr w14:paraId="207A2B3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tblHeader/>
          <w:jc w:val="center"/>
        </w:trPr>
        <w:tc>
          <w:tcPr>
            <w:tcW w:w="48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BEBEBE"/>
            <w:vAlign w:val="center"/>
          </w:tcPr>
          <w:p w14:paraId="5E158DB4">
            <w:pPr>
              <w:jc w:val="center"/>
              <w:rPr>
                <w:b/>
                <w:bCs/>
                <w:color w:val="000000"/>
                <w:sz w:val="22"/>
              </w:rPr>
            </w:pPr>
            <w:r>
              <w:rPr>
                <w:rFonts w:hint="eastAsia"/>
                <w:b/>
                <w:bCs/>
                <w:color w:val="000000"/>
                <w:sz w:val="22"/>
                <w:lang w:eastAsia="zh-CN"/>
              </w:rPr>
              <w:t>三</w:t>
            </w:r>
            <w:r>
              <w:rPr>
                <w:rFonts w:hint="eastAsia"/>
                <w:b/>
                <w:bCs/>
                <w:color w:val="000000"/>
                <w:sz w:val="22"/>
              </w:rPr>
              <w:t>级指标</w:t>
            </w:r>
          </w:p>
        </w:tc>
        <w:tc>
          <w:tcPr>
            <w:tcW w:w="134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BEBEBE"/>
            <w:vAlign w:val="center"/>
          </w:tcPr>
          <w:p w14:paraId="4EB389B1">
            <w:pPr>
              <w:jc w:val="center"/>
              <w:rPr>
                <w:b/>
                <w:bCs/>
                <w:color w:val="000000"/>
                <w:sz w:val="22"/>
              </w:rPr>
            </w:pPr>
            <w:r>
              <w:rPr>
                <w:rFonts w:hint="eastAsia"/>
                <w:b/>
                <w:bCs/>
                <w:color w:val="000000"/>
                <w:sz w:val="22"/>
              </w:rPr>
              <w:t>权重分</w:t>
            </w:r>
          </w:p>
        </w:tc>
        <w:tc>
          <w:tcPr>
            <w:tcW w:w="142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BEBEBE"/>
            <w:vAlign w:val="center"/>
          </w:tcPr>
          <w:p w14:paraId="283B2BC9">
            <w:pPr>
              <w:jc w:val="center"/>
              <w:rPr>
                <w:b/>
                <w:bCs/>
                <w:color w:val="000000"/>
                <w:sz w:val="22"/>
              </w:rPr>
            </w:pPr>
            <w:r>
              <w:rPr>
                <w:rFonts w:hint="eastAsia"/>
                <w:b/>
                <w:bCs/>
                <w:color w:val="000000"/>
                <w:sz w:val="22"/>
              </w:rPr>
              <w:t>得分</w:t>
            </w:r>
          </w:p>
        </w:tc>
      </w:tr>
      <w:tr w14:paraId="1D0B6DF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817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5B27C64">
            <w:pPr>
              <w:jc w:val="center"/>
              <w:rPr>
                <w:color w:val="000000"/>
                <w:sz w:val="22"/>
              </w:rPr>
            </w:pPr>
            <w:r>
              <w:rPr>
                <w:rFonts w:hint="eastAsia"/>
                <w:color w:val="000000"/>
                <w:sz w:val="22"/>
              </w:rPr>
              <w:t>规划报告数量</w:t>
            </w:r>
          </w:p>
        </w:tc>
        <w:tc>
          <w:tcPr>
            <w:tcW w:w="134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3C5CC91">
            <w:pPr>
              <w:jc w:val="center"/>
              <w:rPr>
                <w:rFonts w:hint="default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/>
                <w:color w:val="000000"/>
                <w:sz w:val="22"/>
                <w:lang w:val="en-US" w:eastAsia="zh-CN"/>
              </w:rPr>
              <w:t>13</w:t>
            </w:r>
          </w:p>
        </w:tc>
        <w:tc>
          <w:tcPr>
            <w:tcW w:w="142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63423A6">
            <w:pPr>
              <w:jc w:val="center"/>
              <w:rPr>
                <w:rFonts w:hint="default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/>
                <w:color w:val="000000"/>
                <w:sz w:val="22"/>
                <w:lang w:val="en-US" w:eastAsia="zh-CN"/>
              </w:rPr>
              <w:t>13</w:t>
            </w:r>
          </w:p>
        </w:tc>
      </w:tr>
      <w:tr w14:paraId="4B83F38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817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18DCA15">
            <w:pPr>
              <w:jc w:val="center"/>
              <w:rPr>
                <w:color w:val="000000"/>
                <w:sz w:val="22"/>
              </w:rPr>
            </w:pPr>
            <w:r>
              <w:rPr>
                <w:rFonts w:hint="eastAsia"/>
                <w:color w:val="000000"/>
                <w:sz w:val="22"/>
              </w:rPr>
              <w:t>配合完成《乌鲁木齐市城市高质量发展战略规划》</w:t>
            </w:r>
          </w:p>
        </w:tc>
        <w:tc>
          <w:tcPr>
            <w:tcW w:w="134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07D8FF3">
            <w:pPr>
              <w:jc w:val="center"/>
              <w:rPr>
                <w:rFonts w:hint="default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/>
                <w:color w:val="000000"/>
                <w:sz w:val="22"/>
                <w:lang w:val="en-US" w:eastAsia="zh-CN"/>
              </w:rPr>
              <w:t>12</w:t>
            </w:r>
          </w:p>
        </w:tc>
        <w:tc>
          <w:tcPr>
            <w:tcW w:w="142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FAA8F2D">
            <w:pPr>
              <w:jc w:val="center"/>
              <w:rPr>
                <w:rFonts w:hint="default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/>
                <w:color w:val="000000"/>
                <w:sz w:val="22"/>
                <w:lang w:val="en-US" w:eastAsia="zh-CN"/>
              </w:rPr>
              <w:t>12</w:t>
            </w:r>
          </w:p>
        </w:tc>
      </w:tr>
      <w:tr w14:paraId="661D711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817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819890D">
            <w:pPr>
              <w:jc w:val="center"/>
              <w:rPr>
                <w:color w:val="000000"/>
                <w:sz w:val="22"/>
              </w:rPr>
            </w:pPr>
            <w:r>
              <w:rPr>
                <w:rFonts w:hint="eastAsia"/>
                <w:color w:val="000000"/>
                <w:sz w:val="22"/>
              </w:rPr>
              <w:t>完成项目成果并结题</w:t>
            </w:r>
          </w:p>
        </w:tc>
        <w:tc>
          <w:tcPr>
            <w:tcW w:w="134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3459572">
            <w:pPr>
              <w:jc w:val="center"/>
              <w:rPr>
                <w:rFonts w:hint="default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/>
                <w:color w:val="000000"/>
                <w:sz w:val="22"/>
                <w:lang w:val="en-US" w:eastAsia="zh-CN"/>
              </w:rPr>
              <w:t>13</w:t>
            </w:r>
          </w:p>
        </w:tc>
        <w:tc>
          <w:tcPr>
            <w:tcW w:w="142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40C6731">
            <w:pPr>
              <w:jc w:val="center"/>
              <w:rPr>
                <w:rFonts w:hint="default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/>
                <w:color w:val="000000"/>
                <w:sz w:val="22"/>
                <w:lang w:val="en-US" w:eastAsia="zh-CN"/>
              </w:rPr>
              <w:t>13</w:t>
            </w:r>
          </w:p>
        </w:tc>
      </w:tr>
      <w:tr w14:paraId="4A77ED7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817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7641B8B">
            <w:pPr>
              <w:jc w:val="center"/>
              <w:rPr>
                <w:color w:val="000000"/>
                <w:sz w:val="22"/>
              </w:rPr>
            </w:pPr>
            <w:r>
              <w:rPr>
                <w:rFonts w:hint="eastAsia"/>
                <w:color w:val="000000"/>
                <w:sz w:val="22"/>
              </w:rPr>
              <w:t>阶段成果完成的及时率</w:t>
            </w:r>
          </w:p>
        </w:tc>
        <w:tc>
          <w:tcPr>
            <w:tcW w:w="134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1A37C7C">
            <w:pPr>
              <w:jc w:val="center"/>
              <w:rPr>
                <w:rFonts w:hint="default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/>
                <w:color w:val="000000"/>
                <w:sz w:val="22"/>
                <w:lang w:val="en-US" w:eastAsia="zh-CN"/>
              </w:rPr>
              <w:t>12</w:t>
            </w:r>
          </w:p>
        </w:tc>
        <w:tc>
          <w:tcPr>
            <w:tcW w:w="142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35C81B6">
            <w:pPr>
              <w:jc w:val="center"/>
              <w:rPr>
                <w:rFonts w:hint="default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/>
                <w:color w:val="000000"/>
                <w:sz w:val="22"/>
                <w:lang w:val="en-US" w:eastAsia="zh-CN"/>
              </w:rPr>
              <w:t>12</w:t>
            </w:r>
          </w:p>
        </w:tc>
      </w:tr>
      <w:tr w14:paraId="2E120CB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817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32E62AF">
            <w:pPr>
              <w:jc w:val="center"/>
              <w:rPr>
                <w:rFonts w:hint="eastAsia"/>
                <w:color w:val="000000"/>
                <w:sz w:val="22"/>
              </w:rPr>
            </w:pPr>
            <w:r>
              <w:rPr>
                <w:rFonts w:hint="eastAsia"/>
                <w:color w:val="000000"/>
                <w:sz w:val="22"/>
              </w:rPr>
              <w:t>力争2025年新增自治区级重点实验室数量</w:t>
            </w:r>
          </w:p>
        </w:tc>
        <w:tc>
          <w:tcPr>
            <w:tcW w:w="134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B30542D">
            <w:pPr>
              <w:jc w:val="center"/>
              <w:rPr>
                <w:rFonts w:hint="default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/>
                <w:color w:val="000000"/>
                <w:sz w:val="22"/>
                <w:lang w:val="en-US" w:eastAsia="zh-CN"/>
              </w:rPr>
              <w:t>13</w:t>
            </w:r>
          </w:p>
        </w:tc>
        <w:tc>
          <w:tcPr>
            <w:tcW w:w="142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F19DFB6">
            <w:pPr>
              <w:jc w:val="center"/>
              <w:rPr>
                <w:rFonts w:hint="default"/>
                <w:color w:val="000000"/>
                <w:sz w:val="22"/>
                <w:lang w:val="en-US" w:eastAsia="zh-CN"/>
              </w:rPr>
            </w:pPr>
            <w:r>
              <w:rPr>
                <w:rFonts w:hint="eastAsia"/>
                <w:color w:val="000000"/>
                <w:sz w:val="22"/>
                <w:lang w:val="en-US" w:eastAsia="zh-CN"/>
              </w:rPr>
              <w:t>13</w:t>
            </w:r>
          </w:p>
        </w:tc>
      </w:tr>
      <w:tr w14:paraId="67D3079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817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59E1E10">
            <w:pPr>
              <w:jc w:val="center"/>
              <w:rPr>
                <w:rFonts w:hint="eastAsia"/>
                <w:color w:val="000000"/>
                <w:sz w:val="22"/>
              </w:rPr>
            </w:pPr>
            <w:r>
              <w:rPr>
                <w:rFonts w:hint="eastAsia"/>
                <w:color w:val="000000"/>
                <w:sz w:val="22"/>
              </w:rPr>
              <w:t>帮助搭建平台加快成果转移转化</w:t>
            </w:r>
          </w:p>
        </w:tc>
        <w:tc>
          <w:tcPr>
            <w:tcW w:w="134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6DAE84A">
            <w:pPr>
              <w:jc w:val="center"/>
              <w:rPr>
                <w:rFonts w:hint="default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/>
                <w:color w:val="000000"/>
                <w:sz w:val="22"/>
                <w:lang w:val="en-US" w:eastAsia="zh-CN"/>
              </w:rPr>
              <w:t>14</w:t>
            </w:r>
          </w:p>
        </w:tc>
        <w:tc>
          <w:tcPr>
            <w:tcW w:w="142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35F53A1">
            <w:pPr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color w:val="000000"/>
                <w:sz w:val="22"/>
                <w:lang w:val="en-US" w:eastAsia="zh-CN"/>
              </w:rPr>
              <w:t>14</w:t>
            </w:r>
          </w:p>
        </w:tc>
      </w:tr>
      <w:tr w14:paraId="3F20268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817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6E69413">
            <w:pPr>
              <w:jc w:val="center"/>
              <w:rPr>
                <w:rFonts w:hint="eastAsia"/>
                <w:color w:val="000000"/>
                <w:sz w:val="22"/>
              </w:rPr>
            </w:pPr>
            <w:r>
              <w:rPr>
                <w:rFonts w:hint="eastAsia"/>
                <w:color w:val="000000"/>
                <w:sz w:val="22"/>
              </w:rPr>
              <w:t>发挥院士优势，谋划打造国际医疗服务中心</w:t>
            </w:r>
          </w:p>
        </w:tc>
        <w:tc>
          <w:tcPr>
            <w:tcW w:w="134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48BAC75">
            <w:pPr>
              <w:jc w:val="center"/>
              <w:rPr>
                <w:rFonts w:hint="default"/>
                <w:color w:val="000000"/>
                <w:sz w:val="22"/>
                <w:lang w:val="en-US" w:eastAsia="zh-CN"/>
              </w:rPr>
            </w:pPr>
            <w:r>
              <w:rPr>
                <w:rFonts w:hint="eastAsia"/>
                <w:color w:val="000000"/>
                <w:sz w:val="22"/>
                <w:lang w:val="en-US" w:eastAsia="zh-CN"/>
              </w:rPr>
              <w:t>13</w:t>
            </w:r>
          </w:p>
        </w:tc>
        <w:tc>
          <w:tcPr>
            <w:tcW w:w="142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994B101">
            <w:pPr>
              <w:jc w:val="center"/>
              <w:rPr>
                <w:rFonts w:hint="default"/>
                <w:color w:val="000000"/>
                <w:sz w:val="22"/>
                <w:lang w:val="en-US" w:eastAsia="zh-CN"/>
              </w:rPr>
            </w:pPr>
            <w:r>
              <w:rPr>
                <w:rFonts w:hint="eastAsia"/>
                <w:color w:val="000000"/>
                <w:sz w:val="22"/>
                <w:lang w:val="en-US" w:eastAsia="zh-CN"/>
              </w:rPr>
              <w:t>13</w:t>
            </w:r>
          </w:p>
        </w:tc>
      </w:tr>
      <w:tr w14:paraId="0AB6638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817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993B4A0">
            <w:pPr>
              <w:jc w:val="center"/>
              <w:rPr>
                <w:rFonts w:cs="宋体"/>
                <w:b/>
                <w:bCs/>
                <w:color w:val="000000"/>
                <w:sz w:val="22"/>
              </w:rPr>
            </w:pPr>
            <w:r>
              <w:rPr>
                <w:rFonts w:hint="eastAsia" w:cs="宋体"/>
                <w:b/>
                <w:bCs/>
                <w:color w:val="000000"/>
                <w:sz w:val="22"/>
              </w:rPr>
              <w:t>合计</w:t>
            </w:r>
          </w:p>
        </w:tc>
        <w:tc>
          <w:tcPr>
            <w:tcW w:w="134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257DE64">
            <w:pPr>
              <w:jc w:val="center"/>
              <w:rPr>
                <w:rFonts w:hint="default" w:eastAsia="宋体"/>
                <w:b/>
                <w:bCs/>
                <w:color w:val="000000"/>
                <w:sz w:val="22"/>
                <w:lang w:val="en-US" w:eastAsia="zh-CN"/>
              </w:rPr>
            </w:pPr>
            <w:r>
              <w:rPr>
                <w:rFonts w:hint="eastAsia"/>
                <w:b/>
                <w:bCs/>
                <w:color w:val="000000"/>
                <w:sz w:val="22"/>
                <w:lang w:val="en-US" w:eastAsia="zh-CN"/>
              </w:rPr>
              <w:t>90</w:t>
            </w:r>
          </w:p>
        </w:tc>
        <w:tc>
          <w:tcPr>
            <w:tcW w:w="142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43EEBBB9">
            <w:pPr>
              <w:jc w:val="center"/>
              <w:rPr>
                <w:rFonts w:hint="default" w:eastAsia="宋体"/>
                <w:b/>
                <w:bCs/>
                <w:color w:val="000000"/>
                <w:sz w:val="22"/>
                <w:lang w:val="en-US" w:eastAsia="zh-CN"/>
              </w:rPr>
            </w:pPr>
            <w:r>
              <w:rPr>
                <w:rFonts w:hint="eastAsia"/>
                <w:b/>
                <w:bCs/>
                <w:color w:val="000000"/>
                <w:sz w:val="22"/>
                <w:lang w:val="en-US" w:eastAsia="zh-CN"/>
              </w:rPr>
              <w:t>90</w:t>
            </w:r>
          </w:p>
        </w:tc>
      </w:tr>
    </w:tbl>
    <w:p w14:paraId="2A1A62A4">
      <w:pPr>
        <w:spacing w:line="560" w:lineRule="exact"/>
        <w:ind w:firstLine="640" w:firstLineChars="200"/>
        <w:rPr>
          <w:rFonts w:eastAsia="黑体"/>
          <w:sz w:val="32"/>
          <w:szCs w:val="32"/>
        </w:rPr>
      </w:pPr>
    </w:p>
    <w:p w14:paraId="52932A59">
      <w:pPr>
        <w:spacing w:line="560" w:lineRule="exact"/>
        <w:ind w:firstLine="640" w:firstLineChars="200"/>
        <w:rPr>
          <w:rFonts w:eastAsia="黑体"/>
          <w:sz w:val="32"/>
          <w:szCs w:val="32"/>
        </w:rPr>
      </w:pPr>
      <w:r>
        <w:rPr>
          <w:rFonts w:eastAsia="黑体"/>
          <w:sz w:val="32"/>
          <w:szCs w:val="32"/>
        </w:rPr>
        <w:t>四、绩效评价指标分析</w:t>
      </w:r>
    </w:p>
    <w:p w14:paraId="1C151288">
      <w:pPr>
        <w:pStyle w:val="2"/>
        <w:spacing w:before="0" w:after="0" w:line="560" w:lineRule="exact"/>
        <w:ind w:firstLine="643" w:firstLineChars="200"/>
        <w:jc w:val="both"/>
        <w:rPr>
          <w:rFonts w:ascii="Times New Roman" w:hAnsi="Times New Roman" w:eastAsia="楷体_GB2312"/>
        </w:rPr>
      </w:pPr>
      <w:r>
        <w:rPr>
          <w:rFonts w:ascii="Times New Roman" w:hAnsi="Times New Roman" w:eastAsia="楷体_GB2312"/>
        </w:rPr>
        <w:t>（一）项目决策情况</w:t>
      </w:r>
    </w:p>
    <w:p w14:paraId="22E5C222">
      <w:pPr>
        <w:spacing w:line="600" w:lineRule="exact"/>
        <w:ind w:firstLine="600" w:firstLineChars="200"/>
        <w:outlineLvl w:val="0"/>
        <w:rPr>
          <w:rFonts w:hint="eastAsia" w:ascii="仿宋_GB2312" w:hAnsi="仿宋_GB2312" w:eastAsia="仿宋_GB2312" w:cs="仿宋_GB2312"/>
          <w:sz w:val="30"/>
          <w:szCs w:val="30"/>
        </w:rPr>
      </w:pPr>
      <w:r>
        <w:rPr>
          <w:rFonts w:hint="eastAsia" w:ascii="仿宋_GB2312" w:hAnsi="仿宋_GB2312" w:eastAsia="仿宋_GB2312" w:cs="仿宋_GB2312"/>
          <w:sz w:val="30"/>
          <w:szCs w:val="30"/>
        </w:rPr>
        <w:t>项目决策类指标包括项目立项、绩效目标和资金投入三方面的内容，由6个三级指标构成，权重分值为20分，实际得分</w:t>
      </w: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20</w:t>
      </w:r>
      <w:r>
        <w:rPr>
          <w:rFonts w:hint="eastAsia" w:ascii="仿宋_GB2312" w:hAnsi="仿宋_GB2312" w:eastAsia="仿宋_GB2312" w:cs="仿宋_GB2312"/>
          <w:sz w:val="30"/>
          <w:szCs w:val="30"/>
        </w:rPr>
        <w:t>分，得分率为</w:t>
      </w: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100</w:t>
      </w:r>
      <w:r>
        <w:rPr>
          <w:rFonts w:hint="eastAsia" w:ascii="仿宋_GB2312" w:hAnsi="仿宋_GB2312" w:eastAsia="仿宋_GB2312" w:cs="仿宋_GB2312"/>
          <w:sz w:val="30"/>
          <w:szCs w:val="30"/>
        </w:rPr>
        <w:t>%。</w:t>
      </w:r>
    </w:p>
    <w:p w14:paraId="52A8348A">
      <w:pPr>
        <w:pStyle w:val="19"/>
        <w:spacing w:line="560" w:lineRule="exact"/>
        <w:ind w:firstLine="640"/>
        <w:rPr>
          <w:rFonts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1.项目立项</w:t>
      </w:r>
    </w:p>
    <w:p w14:paraId="6458D4E9">
      <w:pPr>
        <w:spacing w:line="600" w:lineRule="exact"/>
        <w:ind w:firstLine="640" w:firstLineChars="200"/>
        <w:outlineLvl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（1）立项依据充分性</w:t>
      </w:r>
    </w:p>
    <w:p w14:paraId="254FF985">
      <w:pPr>
        <w:spacing w:line="600" w:lineRule="exact"/>
        <w:ind w:firstLine="640" w:firstLineChars="200"/>
        <w:outlineLvl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该项目立项符合国家相关法律法规及发展政策，符合行业规划要求，围绕本年度工作重点和工作计划制定经费预算，属于公共财政支持范围。本项目与部门内部其他相关项目不重复。部门发展规划及职能文件等归档完整。</w:t>
      </w:r>
    </w:p>
    <w:p w14:paraId="51E490EB">
      <w:pPr>
        <w:spacing w:line="600" w:lineRule="exact"/>
        <w:ind w:firstLine="640" w:firstLineChars="200"/>
        <w:outlineLvl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（2）立项程序规范性</w:t>
      </w:r>
    </w:p>
    <w:p w14:paraId="1E2BE7D0">
      <w:pPr>
        <w:spacing w:line="600" w:lineRule="exact"/>
        <w:ind w:firstLine="640" w:firstLineChars="200"/>
        <w:outlineLvl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项目申请、设立过程符合相关要求，严格按照审批流程准备符合要求的文件、材料；根据决算依据编制工作计划和经费预算，经过与部门项目分管领导沟通、筛选确定经费预算计划，确定最终预算方案。项目的审批文件、材料符合相关要求，项目事前经过必要的可行性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调研</w:t>
      </w:r>
      <w:r>
        <w:rPr>
          <w:rFonts w:hint="eastAsia" w:ascii="仿宋_GB2312" w:hAnsi="仿宋_GB2312" w:eastAsia="仿宋_GB2312" w:cs="仿宋_GB2312"/>
          <w:sz w:val="32"/>
          <w:szCs w:val="32"/>
        </w:rPr>
        <w:t>、专家论证，保障了程序的规范性。</w:t>
      </w:r>
    </w:p>
    <w:p w14:paraId="0AA5FDDC">
      <w:pPr>
        <w:pStyle w:val="19"/>
        <w:spacing w:line="560" w:lineRule="exact"/>
        <w:ind w:firstLine="64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2.绩效目标</w:t>
      </w:r>
    </w:p>
    <w:p w14:paraId="05F46CA9">
      <w:pPr>
        <w:spacing w:line="600" w:lineRule="exact"/>
        <w:ind w:firstLine="640" w:firstLineChars="200"/>
        <w:outlineLvl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（1）绩效目标合理性</w:t>
      </w:r>
    </w:p>
    <w:p w14:paraId="37D43629">
      <w:pPr>
        <w:spacing w:line="600" w:lineRule="exact"/>
        <w:ind w:firstLine="640" w:firstLineChars="200"/>
        <w:outlineLvl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年初结合实际工作内容设定绩效目标，绩效目标依据充分，符合客观实际，能反映和考核项目绩效目标与项目实施的相符情况，依据绩效目标设定的绩效指标清晰、细化、可衡量，能反映和考核项目绩效目标的明细化情况。绩效目标表经过审核，绩效目标与实际工作内容具有相关性，预算与确定的项目投资额相匹配，对项目任务进行了详细分解。项目预期产出效益及效果符合正常的业绩水平。</w:t>
      </w:r>
    </w:p>
    <w:p w14:paraId="430FF5F1">
      <w:pPr>
        <w:spacing w:line="600" w:lineRule="exact"/>
        <w:ind w:firstLine="640" w:firstLineChars="200"/>
        <w:outlineLvl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（2）绩效指标明确性</w:t>
      </w:r>
    </w:p>
    <w:p w14:paraId="6AEDDDC7">
      <w:pPr>
        <w:spacing w:line="600" w:lineRule="exact"/>
        <w:ind w:firstLine="640" w:firstLineChars="200"/>
        <w:outlineLvl w:val="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项目设置了明确的预期产出效益和效果，将绩效目标细化分解为具体的绩效指标，绩效目标与项目目标任务数相对应，绩效目标设定的绩效指标清晰、细化、可衡量。</w:t>
      </w:r>
    </w:p>
    <w:p w14:paraId="3D6745EC">
      <w:pPr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3.资金投入</w:t>
      </w:r>
    </w:p>
    <w:p w14:paraId="0581028D">
      <w:pPr>
        <w:spacing w:line="600" w:lineRule="exact"/>
        <w:ind w:firstLine="640" w:firstLineChars="200"/>
        <w:outlineLvl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（1）预算编制科学性</w:t>
      </w:r>
    </w:p>
    <w:p w14:paraId="1C39EEE7">
      <w:pPr>
        <w:spacing w:line="600" w:lineRule="exact"/>
        <w:ind w:firstLine="640" w:firstLineChars="200"/>
        <w:outlineLvl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预算编制经过科学论证，提供充分的测算依据佐证资料，预算内容与项目内容相匹配。项目投资额与工作任务相匹配。</w:t>
      </w:r>
    </w:p>
    <w:p w14:paraId="30CF99B6">
      <w:pPr>
        <w:spacing w:line="600" w:lineRule="exact"/>
        <w:ind w:firstLine="640" w:firstLineChars="200"/>
        <w:outlineLvl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（2）资金分配合理性</w:t>
      </w:r>
    </w:p>
    <w:p w14:paraId="79187A7F">
      <w:pPr>
        <w:spacing w:line="600" w:lineRule="exact"/>
        <w:ind w:firstLine="640" w:firstLineChars="200"/>
        <w:outlineLvl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资金分配额度与项目单位实际工作内容相适应，资金分配额度合理，资金分配依据充分。</w:t>
      </w:r>
    </w:p>
    <w:p w14:paraId="4BCAF800">
      <w:pPr>
        <w:pStyle w:val="2"/>
        <w:numPr>
          <w:ilvl w:val="0"/>
          <w:numId w:val="4"/>
        </w:numPr>
        <w:spacing w:before="0" w:after="0" w:line="560" w:lineRule="exact"/>
        <w:ind w:firstLine="643" w:firstLineChars="200"/>
        <w:jc w:val="both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项目过程情况</w:t>
      </w:r>
    </w:p>
    <w:p w14:paraId="5DBDB260">
      <w:pPr>
        <w:spacing w:line="600" w:lineRule="exact"/>
        <w:ind w:firstLine="640" w:firstLineChars="200"/>
        <w:outlineLvl w:val="0"/>
        <w:rPr>
          <w:rFonts w:ascii="仿宋_GB2312" w:hAnsi="仿宋_GB2312" w:eastAsia="仿宋_GB2312" w:cs="仿宋_GB2312"/>
          <w:color w:val="000000" w:themeColor="text1"/>
          <w:sz w:val="32"/>
          <w:szCs w:val="32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项目过程类指标包括资金管理和</w:t>
      </w:r>
      <w: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:highlight w:val="none"/>
          <w14:textFill>
            <w14:solidFill>
              <w14:schemeClr w14:val="tx1"/>
            </w14:solidFill>
          </w14:textFill>
        </w:rPr>
        <w:t>组织实施两方面的内容，由5个三级指标构成，权重分值为20分，实际得分</w:t>
      </w:r>
      <w: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18.7</w:t>
      </w:r>
      <w: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:highlight w:val="none"/>
          <w14:textFill>
            <w14:solidFill>
              <w14:schemeClr w14:val="tx1"/>
            </w14:solidFill>
          </w14:textFill>
        </w:rPr>
        <w:t>分，得分率为</w:t>
      </w:r>
      <w: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:highlight w:val="none"/>
          <w:lang w:val="en-US" w:eastAsia="zh-CN"/>
          <w14:textFill>
            <w14:solidFill>
              <w14:schemeClr w14:val="tx1"/>
            </w14:solidFill>
          </w14:textFill>
        </w:rPr>
        <w:t>98.7</w:t>
      </w:r>
      <w: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:highlight w:val="none"/>
          <w14:textFill>
            <w14:solidFill>
              <w14:schemeClr w14:val="tx1"/>
            </w14:solidFill>
          </w14:textFill>
        </w:rPr>
        <w:t>%。</w:t>
      </w:r>
    </w:p>
    <w:p w14:paraId="4190A672">
      <w:pPr>
        <w:spacing w:line="600" w:lineRule="exact"/>
        <w:ind w:firstLine="640" w:firstLineChars="200"/>
        <w:outlineLvl w:val="0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项目资金使用符合相关的财务管理制度规定，能够反映和考核项目资金的规范运行情况；项目实施单位的财务和业务管理制度健全，能够反映和考核财务和业务管理制度对项目顺利实施的保障情况。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该项目年初预算数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  <w:lang w:val="en-US" w:eastAsia="zh-CN"/>
        </w:rPr>
        <w:t>150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万元，全年预算数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  <w:lang w:val="en-US" w:eastAsia="zh-CN"/>
        </w:rPr>
        <w:t>150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万元，全年执行数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  <w:lang w:val="en-US" w:eastAsia="zh-CN"/>
        </w:rPr>
        <w:t>148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万元，预算执行率为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  <w:lang w:val="en-US" w:eastAsia="zh-CN"/>
        </w:rPr>
        <w:t>98.67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%</w:t>
      </w:r>
      <w:r>
        <w:rPr>
          <w:rFonts w:hint="eastAsia" w:eastAsia="仿宋_GB2312" w:cs="Times New Roman"/>
          <w:sz w:val="32"/>
          <w:szCs w:val="32"/>
          <w:highlight w:val="none"/>
          <w:lang w:eastAsia="zh-CN"/>
        </w:rPr>
        <w:t>。</w:t>
      </w:r>
    </w:p>
    <w:p w14:paraId="5E2CB365">
      <w:pPr>
        <w:pStyle w:val="19"/>
        <w:spacing w:line="560" w:lineRule="exact"/>
        <w:ind w:firstLine="64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1.资金管理</w:t>
      </w:r>
    </w:p>
    <w:p w14:paraId="10DD557C">
      <w:pPr>
        <w:spacing w:line="600" w:lineRule="exact"/>
        <w:ind w:firstLine="640" w:firstLineChars="200"/>
        <w:outlineLvl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（1）资金到位率</w:t>
      </w:r>
    </w:p>
    <w:p w14:paraId="506553DA">
      <w:pPr>
        <w:spacing w:line="600" w:lineRule="exact"/>
        <w:ind w:firstLine="640" w:firstLineChars="200"/>
        <w:outlineLvl w:val="0"/>
        <w:rPr>
          <w:rFonts w:ascii="仿宋_GB2312" w:hAnsi="仿宋_GB2312" w:eastAsia="仿宋_GB2312" w:cs="仿宋_GB2312"/>
          <w:color w:val="auto"/>
          <w:sz w:val="32"/>
          <w:szCs w:val="32"/>
          <w:highlight w:val="none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本项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</w:rPr>
        <w:t>目总投资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lang w:val="en-US" w:eastAsia="zh-CN"/>
        </w:rPr>
        <w:t>150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</w:rPr>
        <w:t>万元，财政资金及时足额到位，到位率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lang w:val="en-US" w:eastAsia="zh-CN"/>
        </w:rPr>
        <w:t>100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</w:rPr>
        <w:t>%，预算资金按计划进度执行。</w:t>
      </w:r>
    </w:p>
    <w:p w14:paraId="14C6B758">
      <w:pPr>
        <w:spacing w:line="600" w:lineRule="exact"/>
        <w:ind w:firstLine="640" w:firstLineChars="200"/>
        <w:outlineLvl w:val="0"/>
        <w:rPr>
          <w:rFonts w:ascii="仿宋_GB2312" w:hAnsi="仿宋_GB2312" w:eastAsia="仿宋_GB2312" w:cs="仿宋_GB2312"/>
          <w:color w:val="auto"/>
          <w:sz w:val="32"/>
          <w:szCs w:val="32"/>
          <w:highlight w:val="none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</w:rPr>
        <w:t>（2）预算执行率</w:t>
      </w:r>
    </w:p>
    <w:p w14:paraId="7290982B">
      <w:pPr>
        <w:spacing w:line="600" w:lineRule="exact"/>
        <w:ind w:firstLine="640" w:firstLineChars="200"/>
        <w:outlineLvl w:val="0"/>
        <w:rPr>
          <w:rFonts w:ascii="仿宋_GB2312" w:hAnsi="仿宋_GB2312" w:eastAsia="仿宋_GB2312" w:cs="仿宋_GB2312"/>
          <w:color w:val="auto"/>
          <w:sz w:val="32"/>
          <w:szCs w:val="32"/>
          <w:highlight w:val="none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</w:rPr>
        <w:t>预算编制较为详细，项目资金支出总体能够按照预算执行，预算资金支出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lang w:val="en-US" w:eastAsia="zh-CN"/>
        </w:rPr>
        <w:t>148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</w:rPr>
        <w:t>万元，预算执行率为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lang w:val="en-US" w:eastAsia="zh-CN"/>
        </w:rPr>
        <w:t>100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</w:rPr>
        <w:t>%。</w:t>
      </w:r>
    </w:p>
    <w:p w14:paraId="30912EB2">
      <w:pPr>
        <w:spacing w:line="600" w:lineRule="exact"/>
        <w:ind w:firstLine="640" w:firstLineChars="200"/>
        <w:outlineLvl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（3）资金使用合规性</w:t>
      </w:r>
    </w:p>
    <w:p w14:paraId="5834AE52">
      <w:pPr>
        <w:spacing w:line="600" w:lineRule="exact"/>
        <w:ind w:firstLine="640" w:firstLineChars="200"/>
        <w:outlineLvl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项目严格按照预期绩效目标执行预算资金。制定了相关的制度和管理规定，对项目经费使用进行规范管理，财务制度健全、执行严格。资金的拨付有完整的审批程序和手续，在项目资金拨付和使用过程中，为确保项目资金的安全性，提高项目资金使用效率，严格遵循项目资金的拨付程序，认真审核项目实施各阶段的相关材料和手续，根据项目实施进展情况拨付资金。资金使用符合该项目的立项批复。资金不存在截留、挤占、挪用、虚列支出等情况。</w:t>
      </w:r>
    </w:p>
    <w:p w14:paraId="64BDE003">
      <w:pPr>
        <w:pStyle w:val="19"/>
        <w:spacing w:line="560" w:lineRule="exact"/>
        <w:ind w:firstLine="640"/>
        <w:rPr>
          <w:rFonts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2.组织实施</w:t>
      </w:r>
    </w:p>
    <w:p w14:paraId="435D550A">
      <w:pPr>
        <w:spacing w:line="600" w:lineRule="exact"/>
        <w:ind w:firstLine="640" w:firstLineChars="200"/>
        <w:outlineLvl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（1）管理制度健全性</w:t>
      </w:r>
    </w:p>
    <w:p w14:paraId="16A34077">
      <w:pPr>
        <w:spacing w:line="600" w:lineRule="exact"/>
        <w:ind w:firstLine="640" w:firstLineChars="200"/>
        <w:outlineLvl w:val="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制定了相关管理办法，对财政资金进行严格管理，做到专款专用，项目资金使用符合相关的财务管理制度规定，能够反映和考核项目资金的规范运行情况；项目实施单位的财务和业务管理制度健全，能够反映和考核财务和业务管理制度对项目顺利实施的保障情况。</w:t>
      </w:r>
    </w:p>
    <w:p w14:paraId="74018B77">
      <w:pPr>
        <w:spacing w:line="600" w:lineRule="exact"/>
        <w:ind w:firstLine="640" w:firstLineChars="200"/>
        <w:outlineLvl w:val="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（2）制度执行有效性</w:t>
      </w:r>
    </w:p>
    <w:p w14:paraId="15597EF5">
      <w:pPr>
        <w:spacing w:line="600" w:lineRule="exact"/>
        <w:ind w:firstLine="640" w:firstLineChars="200"/>
        <w:outlineLvl w:val="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对资金使用的合法合规性进行监督，年末对资金使用效果进行评价。项目管理、实施人员落实到位，有效按照计划执行。项目执行情况等资料齐全，项目相关手续完备，及时进行归档。</w:t>
      </w:r>
    </w:p>
    <w:p w14:paraId="07553303">
      <w:pPr>
        <w:pStyle w:val="9"/>
        <w:numPr>
          <w:ilvl w:val="0"/>
          <w:numId w:val="4"/>
        </w:numPr>
        <w:spacing w:line="560" w:lineRule="exact"/>
        <w:ind w:firstLine="643"/>
        <w:rPr>
          <w:rFonts w:hint="default" w:ascii="Times New Roman" w:hAnsi="Times New Roman" w:eastAsia="楷体_GB2312" w:cs="Times New Roman"/>
          <w:b/>
          <w:bCs/>
          <w:sz w:val="32"/>
          <w:szCs w:val="32"/>
        </w:rPr>
      </w:pPr>
      <w:r>
        <w:rPr>
          <w:rFonts w:hint="default" w:ascii="Times New Roman" w:hAnsi="Times New Roman" w:eastAsia="楷体_GB2312" w:cs="Times New Roman"/>
          <w:b/>
          <w:bCs/>
          <w:sz w:val="32"/>
          <w:szCs w:val="32"/>
        </w:rPr>
        <w:t>项目产出情况</w:t>
      </w:r>
    </w:p>
    <w:p w14:paraId="6B54524D">
      <w:pPr>
        <w:spacing w:line="600" w:lineRule="exact"/>
        <w:ind w:firstLine="640" w:firstLineChars="200"/>
        <w:outlineLvl w:val="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项目产出类指标包括产出数量、产出质量、产出时效、产出成本四方面的内容，由</w:t>
      </w:r>
      <w:r>
        <w:rPr>
          <w:rFonts w:hint="eastAsia" w:eastAsia="仿宋_GB2312" w:cs="Times New Roman"/>
          <w:sz w:val="32"/>
          <w:szCs w:val="32"/>
          <w:lang w:val="en-US" w:eastAsia="zh-CN"/>
        </w:rPr>
        <w:t>4</w:t>
      </w:r>
      <w:r>
        <w:rPr>
          <w:rFonts w:hint="default" w:ascii="Times New Roman" w:hAnsi="Times New Roman" w:eastAsia="仿宋_GB2312" w:cs="Times New Roman"/>
          <w:sz w:val="32"/>
          <w:szCs w:val="32"/>
        </w:rPr>
        <w:t>个三级指标构成，权重分为40分，实际得分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40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分，得分率为</w:t>
      </w:r>
      <w:r>
        <w:rPr>
          <w:rFonts w:hint="eastAsia" w:eastAsia="仿宋_GB2312" w:cs="Times New Roman"/>
          <w:sz w:val="32"/>
          <w:szCs w:val="32"/>
          <w:lang w:val="en-US" w:eastAsia="zh-CN"/>
        </w:rPr>
        <w:t>100</w:t>
      </w:r>
      <w:r>
        <w:rPr>
          <w:rFonts w:hint="default" w:ascii="Times New Roman" w:hAnsi="Times New Roman" w:eastAsia="仿宋_GB2312" w:cs="Times New Roman"/>
          <w:sz w:val="32"/>
          <w:szCs w:val="32"/>
        </w:rPr>
        <w:t>%。具体产出指标完成情况如下：</w:t>
      </w:r>
    </w:p>
    <w:p w14:paraId="5541890F">
      <w:pPr>
        <w:spacing w:line="600" w:lineRule="exact"/>
        <w:ind w:firstLine="640" w:firstLineChars="200"/>
        <w:outlineLvl w:val="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fldChar w:fldCharType="begin"/>
      </w:r>
      <w:r>
        <w:rPr>
          <w:rFonts w:hint="default" w:ascii="Times New Roman" w:hAnsi="Times New Roman" w:eastAsia="仿宋_GB2312" w:cs="Times New Roman"/>
          <w:sz w:val="32"/>
          <w:szCs w:val="32"/>
        </w:rPr>
        <w:instrText xml:space="preserve"> = 1 \* GB3 </w:instrText>
      </w:r>
      <w:r>
        <w:rPr>
          <w:rFonts w:hint="default" w:ascii="Times New Roman" w:hAnsi="Times New Roman" w:eastAsia="仿宋_GB2312" w:cs="Times New Roman"/>
          <w:sz w:val="32"/>
          <w:szCs w:val="32"/>
        </w:rPr>
        <w:fldChar w:fldCharType="separate"/>
      </w:r>
      <w:r>
        <w:rPr>
          <w:rFonts w:hint="default" w:ascii="Times New Roman" w:hAnsi="Times New Roman" w:eastAsia="仿宋_GB2312" w:cs="Times New Roman"/>
          <w:sz w:val="32"/>
          <w:szCs w:val="32"/>
        </w:rPr>
        <w:t>①</w:t>
      </w:r>
      <w:r>
        <w:rPr>
          <w:rFonts w:hint="default" w:ascii="Times New Roman" w:hAnsi="Times New Roman" w:eastAsia="仿宋_GB2312" w:cs="Times New Roman"/>
          <w:sz w:val="32"/>
          <w:szCs w:val="32"/>
        </w:rPr>
        <w:fldChar w:fldCharType="end"/>
      </w:r>
      <w:r>
        <w:rPr>
          <w:rFonts w:hint="default" w:ascii="Times New Roman" w:hAnsi="Times New Roman" w:eastAsia="仿宋_GB2312" w:cs="Times New Roman"/>
          <w:sz w:val="32"/>
          <w:szCs w:val="32"/>
        </w:rPr>
        <w:t>数量指标：</w:t>
      </w:r>
    </w:p>
    <w:p w14:paraId="0031674F">
      <w:pPr>
        <w:spacing w:line="600" w:lineRule="exact"/>
        <w:ind w:firstLine="640" w:firstLineChars="200"/>
        <w:outlineLvl w:val="0"/>
        <w:rPr>
          <w:rFonts w:hint="eastAsia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指标1：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规划报告数量</w:t>
      </w:r>
      <w:r>
        <w:rPr>
          <w:rFonts w:hint="default" w:ascii="Times New Roman" w:hAnsi="Times New Roman" w:eastAsia="仿宋_GB2312" w:cs="Times New Roman"/>
          <w:sz w:val="32"/>
          <w:szCs w:val="32"/>
        </w:rPr>
        <w:t>，指标值：</w:t>
      </w:r>
      <w:r>
        <w:rPr>
          <w:rFonts w:hint="eastAsia" w:eastAsia="仿宋_GB2312" w:cs="Times New Roman"/>
          <w:sz w:val="32"/>
          <w:szCs w:val="32"/>
          <w:lang w:val="en-US" w:eastAsia="zh-CN"/>
        </w:rPr>
        <w:t>等于</w:t>
      </w:r>
      <w:r>
        <w:rPr>
          <w:rFonts w:hint="default" w:ascii="Times New Roman" w:hAnsi="Times New Roman" w:eastAsia="仿宋_GB2312" w:cs="Times New Roman"/>
          <w:sz w:val="32"/>
          <w:szCs w:val="32"/>
        </w:rPr>
        <w:t>1份，实际完成值：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1份</w:t>
      </w:r>
      <w:r>
        <w:rPr>
          <w:rFonts w:hint="default" w:ascii="Times New Roman" w:hAnsi="Times New Roman" w:eastAsia="仿宋_GB2312" w:cs="Times New Roman"/>
          <w:sz w:val="32"/>
          <w:szCs w:val="32"/>
        </w:rPr>
        <w:t xml:space="preserve"> ，指标完成率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100</w:t>
      </w:r>
      <w:r>
        <w:rPr>
          <w:rFonts w:hint="default" w:ascii="Times New Roman" w:hAnsi="Times New Roman" w:eastAsia="仿宋_GB2312" w:cs="Times New Roman"/>
          <w:sz w:val="32"/>
          <w:szCs w:val="32"/>
        </w:rPr>
        <w:t>%</w:t>
      </w: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。</w:t>
      </w:r>
      <w:r>
        <w:rPr>
          <w:rFonts w:hint="eastAsia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根据采购有关规定，我委</w:t>
      </w:r>
      <w:r>
        <w:rPr>
          <w:rFonts w:hint="eastAsia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2024年5月30日签订合同，合同签定后10天内完成，开展了现状调研。现状调研完成后50天内提交初步成果</w:t>
      </w:r>
      <w:r>
        <w:rPr>
          <w:rFonts w:hint="eastAsia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，出具规划报告。</w:t>
      </w:r>
    </w:p>
    <w:p w14:paraId="38B2B1A0">
      <w:pPr>
        <w:spacing w:line="600" w:lineRule="exact"/>
        <w:ind w:firstLine="640" w:firstLineChars="200"/>
        <w:outlineLvl w:val="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fldChar w:fldCharType="begin"/>
      </w:r>
      <w:r>
        <w:rPr>
          <w:rFonts w:hint="default" w:ascii="Times New Roman" w:hAnsi="Times New Roman" w:eastAsia="仿宋_GB2312" w:cs="Times New Roman"/>
          <w:sz w:val="32"/>
          <w:szCs w:val="32"/>
        </w:rPr>
        <w:instrText xml:space="preserve"> = 2 \* GB3 </w:instrText>
      </w:r>
      <w:r>
        <w:rPr>
          <w:rFonts w:hint="default" w:ascii="Times New Roman" w:hAnsi="Times New Roman" w:eastAsia="仿宋_GB2312" w:cs="Times New Roman"/>
          <w:sz w:val="32"/>
          <w:szCs w:val="32"/>
        </w:rPr>
        <w:fldChar w:fldCharType="separate"/>
      </w:r>
      <w:r>
        <w:rPr>
          <w:rFonts w:hint="default" w:ascii="Times New Roman" w:hAnsi="Times New Roman" w:eastAsia="仿宋_GB2312" w:cs="Times New Roman"/>
          <w:sz w:val="32"/>
          <w:szCs w:val="32"/>
        </w:rPr>
        <w:t>②</w:t>
      </w:r>
      <w:r>
        <w:rPr>
          <w:rFonts w:hint="default" w:ascii="Times New Roman" w:hAnsi="Times New Roman" w:eastAsia="仿宋_GB2312" w:cs="Times New Roman"/>
          <w:sz w:val="32"/>
          <w:szCs w:val="32"/>
        </w:rPr>
        <w:fldChar w:fldCharType="end"/>
      </w:r>
      <w:r>
        <w:rPr>
          <w:rFonts w:hint="default" w:ascii="Times New Roman" w:hAnsi="Times New Roman" w:eastAsia="仿宋_GB2312" w:cs="Times New Roman"/>
          <w:sz w:val="32"/>
          <w:szCs w:val="32"/>
        </w:rPr>
        <w:t>质量指标：</w:t>
      </w:r>
    </w:p>
    <w:p w14:paraId="57E4C892">
      <w:pPr>
        <w:spacing w:line="600" w:lineRule="exact"/>
        <w:ind w:firstLine="640" w:firstLineChars="200"/>
        <w:outlineLvl w:val="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指标1：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完成项目成果并结题，</w:t>
      </w:r>
      <w:r>
        <w:rPr>
          <w:rFonts w:hint="default" w:ascii="Times New Roman" w:hAnsi="Times New Roman" w:eastAsia="仿宋_GB2312" w:cs="Times New Roman"/>
          <w:sz w:val="32"/>
          <w:szCs w:val="32"/>
        </w:rPr>
        <w:t>指标值：</w:t>
      </w:r>
      <w:r>
        <w:rPr>
          <w:rFonts w:hint="eastAsia" w:eastAsia="仿宋_GB2312" w:cs="Times New Roman"/>
          <w:sz w:val="32"/>
          <w:szCs w:val="32"/>
          <w:lang w:val="en-US" w:eastAsia="zh-CN"/>
        </w:rPr>
        <w:t>等于</w:t>
      </w:r>
      <w:r>
        <w:rPr>
          <w:rFonts w:hint="default" w:ascii="Times New Roman" w:hAnsi="Times New Roman" w:eastAsia="仿宋_GB2312" w:cs="Times New Roman"/>
          <w:sz w:val="32"/>
          <w:szCs w:val="32"/>
        </w:rPr>
        <w:t>100%，实际完成值：</w:t>
      </w:r>
      <w:r>
        <w:rPr>
          <w:rFonts w:hint="eastAsia" w:eastAsia="仿宋_GB2312" w:cs="Times New Roman"/>
          <w:sz w:val="32"/>
          <w:szCs w:val="32"/>
          <w:lang w:val="en-US" w:eastAsia="zh-CN"/>
        </w:rPr>
        <w:t>100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%</w:t>
      </w:r>
      <w:r>
        <w:rPr>
          <w:rFonts w:hint="default" w:ascii="Times New Roman" w:hAnsi="Times New Roman" w:eastAsia="仿宋_GB2312" w:cs="Times New Roman"/>
          <w:sz w:val="32"/>
          <w:szCs w:val="32"/>
        </w:rPr>
        <w:t>，指标完成率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100</w:t>
      </w:r>
      <w:r>
        <w:rPr>
          <w:rFonts w:hint="default" w:ascii="Times New Roman" w:hAnsi="Times New Roman" w:eastAsia="仿宋_GB2312" w:cs="Times New Roman"/>
          <w:sz w:val="32"/>
          <w:szCs w:val="32"/>
        </w:rPr>
        <w:t>%。</w:t>
      </w:r>
      <w:r>
        <w:rPr>
          <w:rFonts w:hint="eastAsia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我委根据项目</w:t>
      </w:r>
      <w:r>
        <w:rPr>
          <w:rFonts w:hint="eastAsia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相关要求招标后</w:t>
      </w:r>
      <w:r>
        <w:rPr>
          <w:rFonts w:hint="eastAsia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2024年5月30日签订合同，开展了现状调研</w:t>
      </w:r>
      <w:r>
        <w:rPr>
          <w:rFonts w:hint="eastAsia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、</w:t>
      </w:r>
      <w:r>
        <w:rPr>
          <w:rFonts w:hint="eastAsia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初步成果</w:t>
      </w:r>
      <w:r>
        <w:rPr>
          <w:rFonts w:hint="eastAsia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、</w:t>
      </w:r>
      <w:r>
        <w:rPr>
          <w:rFonts w:hint="eastAsia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深化成果</w:t>
      </w:r>
      <w:r>
        <w:rPr>
          <w:rFonts w:hint="eastAsia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、</w:t>
      </w:r>
      <w:r>
        <w:rPr>
          <w:rFonts w:hint="eastAsia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经专家审议确认</w:t>
      </w:r>
      <w:r>
        <w:rPr>
          <w:rFonts w:hint="eastAsia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形成项目成果并结题完成。</w:t>
      </w:r>
    </w:p>
    <w:p w14:paraId="5483C887">
      <w:pPr>
        <w:spacing w:line="600" w:lineRule="exact"/>
        <w:ind w:firstLine="640" w:firstLineChars="200"/>
        <w:outlineLvl w:val="0"/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指标2：配合完成《乌鲁木齐市城市高质量发展战略规划</w:t>
      </w: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》</w:t>
      </w:r>
      <w:r>
        <w:rPr>
          <w:rFonts w:hint="default" w:ascii="Times New Roman" w:hAnsi="Times New Roman" w:eastAsia="仿宋_GB2312" w:cs="Times New Roman"/>
          <w:sz w:val="32"/>
          <w:szCs w:val="32"/>
        </w:rPr>
        <w:t>，指标值：</w:t>
      </w:r>
      <w:r>
        <w:rPr>
          <w:rFonts w:hint="eastAsia" w:eastAsia="仿宋_GB2312" w:cs="Times New Roman"/>
          <w:sz w:val="32"/>
          <w:szCs w:val="32"/>
          <w:lang w:val="en-US" w:eastAsia="zh-CN"/>
        </w:rPr>
        <w:t>等于</w:t>
      </w:r>
      <w:r>
        <w:rPr>
          <w:rFonts w:hint="default" w:ascii="Times New Roman" w:hAnsi="Times New Roman" w:eastAsia="仿宋_GB2312" w:cs="Times New Roman"/>
          <w:sz w:val="32"/>
          <w:szCs w:val="32"/>
        </w:rPr>
        <w:t>100%，实际完成值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：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100%</w:t>
      </w:r>
      <w:r>
        <w:rPr>
          <w:rFonts w:hint="default" w:ascii="Times New Roman" w:hAnsi="Times New Roman" w:eastAsia="仿宋_GB2312" w:cs="Times New Roman"/>
          <w:sz w:val="32"/>
          <w:szCs w:val="32"/>
        </w:rPr>
        <w:t xml:space="preserve"> ，指标完成率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100</w:t>
      </w:r>
      <w:r>
        <w:rPr>
          <w:rFonts w:hint="default" w:ascii="Times New Roman" w:hAnsi="Times New Roman" w:eastAsia="仿宋_GB2312" w:cs="Times New Roman"/>
          <w:sz w:val="32"/>
          <w:szCs w:val="32"/>
        </w:rPr>
        <w:t>%</w:t>
      </w: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。</w:t>
      </w:r>
      <w:r>
        <w:rPr>
          <w:rFonts w:hint="eastAsia" w:eastAsia="仿宋_GB2312" w:cs="Times New Roman"/>
          <w:sz w:val="32"/>
          <w:szCs w:val="32"/>
          <w:lang w:eastAsia="zh-CN"/>
        </w:rPr>
        <w:t>根据</w:t>
      </w:r>
      <w:r>
        <w:rPr>
          <w:rFonts w:hint="eastAsia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现状调研</w:t>
      </w:r>
      <w:r>
        <w:rPr>
          <w:rFonts w:hint="eastAsia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、</w:t>
      </w:r>
      <w:r>
        <w:rPr>
          <w:rFonts w:hint="eastAsia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初步成果</w:t>
      </w:r>
      <w:r>
        <w:rPr>
          <w:rFonts w:hint="eastAsia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、</w:t>
      </w:r>
      <w:r>
        <w:rPr>
          <w:rFonts w:hint="eastAsia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深化成果</w:t>
      </w:r>
      <w:r>
        <w:rPr>
          <w:rFonts w:hint="eastAsia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、</w:t>
      </w:r>
      <w:r>
        <w:rPr>
          <w:rFonts w:hint="eastAsia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经专家审议确认</w:t>
      </w:r>
      <w:r>
        <w:rPr>
          <w:rFonts w:hint="eastAsia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形成项目成果并结题完成</w:t>
      </w:r>
      <w:r>
        <w:rPr>
          <w:rFonts w:hint="default" w:ascii="Times New Roman" w:hAnsi="Times New Roman" w:eastAsia="仿宋_GB2312" w:cs="Times New Roman"/>
          <w:sz w:val="32"/>
          <w:szCs w:val="32"/>
        </w:rPr>
        <w:t>《乌鲁木齐市城市高质量发展战略规划</w:t>
      </w: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》</w:t>
      </w:r>
      <w:r>
        <w:rPr>
          <w:rFonts w:hint="eastAsia" w:eastAsia="仿宋_GB2312" w:cs="Times New Roman"/>
          <w:sz w:val="32"/>
          <w:szCs w:val="32"/>
          <w:lang w:eastAsia="zh-CN"/>
        </w:rPr>
        <w:t>，并有效实施。</w:t>
      </w:r>
    </w:p>
    <w:p w14:paraId="18705902">
      <w:pPr>
        <w:spacing w:line="600" w:lineRule="exact"/>
        <w:ind w:firstLine="640" w:firstLineChars="200"/>
        <w:outlineLvl w:val="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fldChar w:fldCharType="begin"/>
      </w:r>
      <w:r>
        <w:rPr>
          <w:rFonts w:hint="default" w:ascii="Times New Roman" w:hAnsi="Times New Roman" w:eastAsia="仿宋_GB2312" w:cs="Times New Roman"/>
          <w:sz w:val="32"/>
          <w:szCs w:val="32"/>
        </w:rPr>
        <w:instrText xml:space="preserve"> = 3 \* GB3 </w:instrText>
      </w:r>
      <w:r>
        <w:rPr>
          <w:rFonts w:hint="default" w:ascii="Times New Roman" w:hAnsi="Times New Roman" w:eastAsia="仿宋_GB2312" w:cs="Times New Roman"/>
          <w:sz w:val="32"/>
          <w:szCs w:val="32"/>
        </w:rPr>
        <w:fldChar w:fldCharType="separate"/>
      </w:r>
      <w:r>
        <w:rPr>
          <w:rFonts w:hint="default" w:ascii="Times New Roman" w:hAnsi="Times New Roman" w:eastAsia="仿宋_GB2312" w:cs="Times New Roman"/>
          <w:sz w:val="32"/>
          <w:szCs w:val="32"/>
        </w:rPr>
        <w:t>③</w:t>
      </w:r>
      <w:r>
        <w:rPr>
          <w:rFonts w:hint="default" w:ascii="Times New Roman" w:hAnsi="Times New Roman" w:eastAsia="仿宋_GB2312" w:cs="Times New Roman"/>
          <w:sz w:val="32"/>
          <w:szCs w:val="32"/>
        </w:rPr>
        <w:fldChar w:fldCharType="end"/>
      </w:r>
      <w:r>
        <w:rPr>
          <w:rFonts w:hint="default" w:ascii="Times New Roman" w:hAnsi="Times New Roman" w:eastAsia="仿宋_GB2312" w:cs="Times New Roman"/>
          <w:sz w:val="32"/>
          <w:szCs w:val="32"/>
        </w:rPr>
        <w:t>时效指标：</w:t>
      </w:r>
    </w:p>
    <w:p w14:paraId="0889A000">
      <w:pPr>
        <w:spacing w:line="600" w:lineRule="exact"/>
        <w:ind w:firstLine="640" w:firstLineChars="200"/>
        <w:outlineLvl w:val="0"/>
        <w:rPr>
          <w:rFonts w:hint="eastAsia" w:eastAsia="仿宋_GB2312" w:cs="Times New Roman"/>
          <w:sz w:val="32"/>
          <w:szCs w:val="32"/>
          <w:lang w:eastAsia="zh-CN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指标1：阶段成果完成的及时率，指标值：=100%，实际完成值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：</w:t>
      </w:r>
      <w:r>
        <w:rPr>
          <w:rFonts w:hint="eastAsia" w:eastAsia="仿宋_GB2312" w:cs="Times New Roman"/>
          <w:sz w:val="32"/>
          <w:szCs w:val="32"/>
          <w:lang w:val="en-US" w:eastAsia="zh-CN"/>
        </w:rPr>
        <w:t>100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%</w:t>
      </w:r>
      <w:r>
        <w:rPr>
          <w:rFonts w:hint="default" w:ascii="Times New Roman" w:hAnsi="Times New Roman" w:eastAsia="仿宋_GB2312" w:cs="Times New Roman"/>
          <w:sz w:val="32"/>
          <w:szCs w:val="32"/>
        </w:rPr>
        <w:t>，指标完成率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100</w:t>
      </w:r>
      <w:r>
        <w:rPr>
          <w:rFonts w:hint="default" w:ascii="Times New Roman" w:hAnsi="Times New Roman" w:eastAsia="仿宋_GB2312" w:cs="Times New Roman"/>
          <w:sz w:val="32"/>
          <w:szCs w:val="32"/>
        </w:rPr>
        <w:t>%。</w:t>
      </w:r>
      <w:r>
        <w:rPr>
          <w:rFonts w:hint="eastAsia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根据项目工作安排2024年5月30日签订合同，合同签定后10天内完成，开展了现状调研。现状调研完成后50天内提交初步成果；初步成果确认后60天内提交深化成果；深化成果经专家审议确认后30天内提交最终成果</w:t>
      </w:r>
      <w:r>
        <w:rPr>
          <w:rFonts w:hint="eastAsia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，</w:t>
      </w:r>
      <w:r>
        <w:rPr>
          <w:rFonts w:hint="default" w:ascii="Times New Roman" w:hAnsi="Times New Roman" w:eastAsia="仿宋_GB2312" w:cs="Times New Roman"/>
          <w:sz w:val="32"/>
          <w:szCs w:val="32"/>
        </w:rPr>
        <w:t>阶段成果完成</w:t>
      </w:r>
      <w:r>
        <w:rPr>
          <w:rFonts w:hint="eastAsia" w:eastAsia="仿宋_GB2312" w:cs="Times New Roman"/>
          <w:sz w:val="32"/>
          <w:szCs w:val="32"/>
          <w:lang w:eastAsia="zh-CN"/>
        </w:rPr>
        <w:t>紧紧贴近合同要求完成了各项工作。</w:t>
      </w:r>
    </w:p>
    <w:p w14:paraId="344670F4">
      <w:pPr>
        <w:pStyle w:val="2"/>
        <w:jc w:val="both"/>
        <w:rPr>
          <w:rFonts w:hint="default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/>
          <w:lang w:val="en-US" w:eastAsia="zh-CN"/>
        </w:rPr>
        <w:t xml:space="preserve">   </w:t>
      </w:r>
      <w:r>
        <w:rPr>
          <w:rFonts w:hint="eastAsia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 xml:space="preserve"> 该项目未设置成本指标，本项目资金150万元全部用于编制《河马泉新区创新集聚区实施方案》，方案具体内容为对标国家科技城，打造科教融合创新集聚区。聚焦重大创新平台布局、国际医疗培育和创新配套服务完善3大任务，落实国际医疗服务中心、创新服务街区、科研创新集聚区3大功能指引。2024年预算执行额为148万元。按照项目成果及阶段性成效，不断推进项目进度并保证项目实施成果，同时全力保障了项目经费落实有效，发挥资金效益最大化</w:t>
      </w:r>
    </w:p>
    <w:p w14:paraId="4B5FFA95">
      <w:pPr>
        <w:pStyle w:val="9"/>
        <w:numPr>
          <w:ilvl w:val="0"/>
          <w:numId w:val="4"/>
        </w:numPr>
        <w:spacing w:line="560" w:lineRule="exact"/>
        <w:ind w:firstLine="643"/>
        <w:rPr>
          <w:rFonts w:eastAsia="楷体_GB2312"/>
          <w:b/>
          <w:bCs/>
          <w:sz w:val="32"/>
          <w:szCs w:val="32"/>
        </w:rPr>
      </w:pPr>
      <w:r>
        <w:rPr>
          <w:rFonts w:hint="eastAsia" w:eastAsia="楷体_GB2312"/>
          <w:b/>
          <w:bCs/>
          <w:sz w:val="32"/>
          <w:szCs w:val="32"/>
        </w:rPr>
        <w:t>项目效益情况</w:t>
      </w:r>
    </w:p>
    <w:p w14:paraId="6BE21A22">
      <w:pPr>
        <w:spacing w:line="600" w:lineRule="exact"/>
        <w:ind w:firstLine="640" w:firstLineChars="200"/>
        <w:outlineLvl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项目效益类指标包括项目实施效益和满意度两方面的内容，由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sz w:val="32"/>
          <w:szCs w:val="32"/>
        </w:rPr>
        <w:t>个三级指标构成，权重分为20分，实际得分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20</w:t>
      </w:r>
      <w:r>
        <w:rPr>
          <w:rFonts w:hint="eastAsia" w:ascii="仿宋_GB2312" w:hAnsi="仿宋_GB2312" w:eastAsia="仿宋_GB2312" w:cs="仿宋_GB2312"/>
          <w:sz w:val="32"/>
          <w:szCs w:val="32"/>
        </w:rPr>
        <w:t>分，得分率为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100</w:t>
      </w:r>
      <w:r>
        <w:rPr>
          <w:rFonts w:hint="eastAsia" w:ascii="仿宋_GB2312" w:hAnsi="仿宋_GB2312" w:eastAsia="仿宋_GB2312" w:cs="仿宋_GB2312"/>
          <w:sz w:val="32"/>
          <w:szCs w:val="32"/>
        </w:rPr>
        <w:t>%。具体效益指标及满意度指标完成情况如下：</w:t>
      </w:r>
    </w:p>
    <w:p w14:paraId="49943A23">
      <w:pPr>
        <w:spacing w:line="600" w:lineRule="exact"/>
        <w:ind w:firstLine="643" w:firstLineChars="200"/>
        <w:outlineLvl w:val="0"/>
        <w:rPr>
          <w:rFonts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1.实施效益</w:t>
      </w:r>
    </w:p>
    <w:p w14:paraId="32BE1134">
      <w:pPr>
        <w:spacing w:line="600" w:lineRule="exact"/>
        <w:ind w:firstLine="640" w:firstLineChars="200"/>
        <w:outlineLvl w:val="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①社会效益指标：</w:t>
      </w:r>
    </w:p>
    <w:p w14:paraId="7E35EC40">
      <w:pPr>
        <w:pStyle w:val="2"/>
        <w:ind w:firstLine="640" w:firstLineChars="200"/>
        <w:jc w:val="both"/>
        <w:rPr>
          <w:rFonts w:hint="default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default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指标1：力争2025年新增自治区级重点实验室数量，指标值：</w:t>
      </w:r>
      <w:r>
        <w:rPr>
          <w:rFonts w:hint="eastAsia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等于</w:t>
      </w:r>
      <w:r>
        <w:rPr>
          <w:rFonts w:hint="default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1家，实际完成值：1家，指标完成率100%。</w:t>
      </w:r>
      <w:r>
        <w:rPr>
          <w:rFonts w:hint="eastAsia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按照现状调研、初步成果、深化成果、经专家审议确认形成项目成果并结题完成</w:t>
      </w:r>
      <w:r>
        <w:rPr>
          <w:rFonts w:hint="default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《乌鲁木齐市城市高质量发展战略规划》</w:t>
      </w:r>
      <w:r>
        <w:rPr>
          <w:rFonts w:hint="eastAsia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，不断推进项目进度并保证项目实施成果，同时完成</w:t>
      </w:r>
      <w:r>
        <w:rPr>
          <w:rFonts w:hint="default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新增自治区级重点实验室</w:t>
      </w:r>
    </w:p>
    <w:p w14:paraId="61C0C7B0">
      <w:pPr>
        <w:spacing w:line="600" w:lineRule="exact"/>
        <w:ind w:firstLine="640" w:firstLineChars="200"/>
        <w:outlineLvl w:val="0"/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指标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2</w:t>
      </w:r>
      <w:r>
        <w:rPr>
          <w:rFonts w:hint="default" w:ascii="Times New Roman" w:hAnsi="Times New Roman" w:eastAsia="仿宋_GB2312" w:cs="Times New Roman"/>
          <w:sz w:val="32"/>
          <w:szCs w:val="32"/>
        </w:rPr>
        <w:t>：帮助搭建平台加快成果转移转化，指标值：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有效促进</w:t>
      </w:r>
      <w:r>
        <w:rPr>
          <w:rFonts w:hint="default" w:ascii="Times New Roman" w:hAnsi="Times New Roman" w:eastAsia="仿宋_GB2312" w:cs="Times New Roman"/>
          <w:sz w:val="32"/>
          <w:szCs w:val="32"/>
        </w:rPr>
        <w:t>，实际完成值：</w:t>
      </w: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完全达到预期</w:t>
      </w:r>
      <w:r>
        <w:rPr>
          <w:rFonts w:hint="default" w:ascii="Times New Roman" w:hAnsi="Times New Roman" w:eastAsia="仿宋_GB2312" w:cs="Times New Roman"/>
          <w:sz w:val="32"/>
          <w:szCs w:val="32"/>
        </w:rPr>
        <w:t>，指标完成率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100</w:t>
      </w:r>
      <w:r>
        <w:rPr>
          <w:rFonts w:hint="default" w:ascii="Times New Roman" w:hAnsi="Times New Roman" w:eastAsia="仿宋_GB2312" w:cs="Times New Roman"/>
          <w:sz w:val="32"/>
          <w:szCs w:val="32"/>
        </w:rPr>
        <w:t>%。</w:t>
      </w:r>
      <w:r>
        <w:rPr>
          <w:rFonts w:hint="eastAsia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按照现状调研、初步成果、深化成果、经专家审议确认形成项目成果并结题完成</w:t>
      </w:r>
      <w:r>
        <w:rPr>
          <w:rFonts w:hint="default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《乌鲁木齐市城市高质量发展战略规划》</w:t>
      </w:r>
      <w:r>
        <w:rPr>
          <w:rFonts w:hint="eastAsia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，</w:t>
      </w:r>
      <w:r>
        <w:rPr>
          <w:rFonts w:hint="eastAsia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不断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帮助搭建平台加快成果转移转化</w:t>
      </w:r>
      <w:r>
        <w:rPr>
          <w:rFonts w:hint="eastAsia" w:eastAsia="仿宋_GB2312" w:cs="Times New Roman"/>
          <w:sz w:val="32"/>
          <w:szCs w:val="32"/>
          <w:lang w:eastAsia="zh-CN"/>
        </w:rPr>
        <w:t>成果，达到预期。</w:t>
      </w:r>
    </w:p>
    <w:p w14:paraId="04FA775E">
      <w:pPr>
        <w:spacing w:line="600" w:lineRule="exact"/>
        <w:ind w:firstLine="640" w:firstLineChars="200"/>
        <w:outlineLvl w:val="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指标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3</w:t>
      </w:r>
      <w:r>
        <w:rPr>
          <w:rFonts w:hint="default" w:ascii="Times New Roman" w:hAnsi="Times New Roman" w:eastAsia="仿宋_GB2312" w:cs="Times New Roman"/>
          <w:sz w:val="32"/>
          <w:szCs w:val="32"/>
        </w:rPr>
        <w:t>：完成项目成果并结题，指标值：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有效促进</w:t>
      </w:r>
      <w:r>
        <w:rPr>
          <w:rFonts w:hint="default" w:ascii="Times New Roman" w:hAnsi="Times New Roman" w:eastAsia="仿宋_GB2312" w:cs="Times New Roman"/>
          <w:sz w:val="32"/>
          <w:szCs w:val="32"/>
        </w:rPr>
        <w:t>，实际完成值：</w:t>
      </w: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完全达到预期</w:t>
      </w:r>
      <w:r>
        <w:rPr>
          <w:rFonts w:hint="default" w:ascii="Times New Roman" w:hAnsi="Times New Roman" w:eastAsia="仿宋_GB2312" w:cs="Times New Roman"/>
          <w:sz w:val="32"/>
          <w:szCs w:val="32"/>
        </w:rPr>
        <w:t>，指标完成率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100</w:t>
      </w:r>
      <w:r>
        <w:rPr>
          <w:rFonts w:hint="default" w:ascii="Times New Roman" w:hAnsi="Times New Roman" w:eastAsia="仿宋_GB2312" w:cs="Times New Roman"/>
          <w:sz w:val="32"/>
          <w:szCs w:val="32"/>
        </w:rPr>
        <w:t>%。</w:t>
      </w:r>
      <w:r>
        <w:rPr>
          <w:rFonts w:hint="eastAsia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按照现状调研、初步成果、深化成果、经专家审议确认形成项目成果并结题完成</w:t>
      </w:r>
      <w:r>
        <w:rPr>
          <w:rFonts w:hint="default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《乌鲁木齐市城市高质量发展战略规划》</w:t>
      </w:r>
      <w:r>
        <w:rPr>
          <w:rFonts w:hint="eastAsia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>报告。</w:t>
      </w:r>
    </w:p>
    <w:p w14:paraId="1582EEE3">
      <w:pPr>
        <w:pStyle w:val="2"/>
        <w:jc w:val="both"/>
        <w:rPr>
          <w:rFonts w:hint="eastAsia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t xml:space="preserve">   </w:t>
      </w:r>
      <w:r>
        <w:rPr>
          <w:rFonts w:hint="eastAsia" w:ascii="Times New Roman" w:hAnsi="Times New Roman" w:eastAsia="仿宋_GB2312" w:cs="Times New Roman"/>
          <w:b w:val="0"/>
          <w:bCs w:val="0"/>
          <w:kern w:val="2"/>
          <w:sz w:val="32"/>
          <w:szCs w:val="32"/>
          <w:lang w:val="en-US" w:eastAsia="zh-CN" w:bidi="ar-SA"/>
        </w:rPr>
        <w:t xml:space="preserve"> 该项目未设置满意度指标，我委根据项目工作安排2024年5月30日签订合同，合同签定后10天内完成，开展了现状调研。现状调研完成后50天内提交初步成果；初步成果确认后60天内提交深化成果；深化成果经专家审议确认后30天内提交最终成果。不断根据项目成果及阶段性成效，不断推进项目进度并保证项目实施成果，同时全力保障了项目经费落实有效，发挥资金效益最大化。</w:t>
      </w:r>
    </w:p>
    <w:p w14:paraId="3B137D6B">
      <w:pPr>
        <w:spacing w:line="560" w:lineRule="exact"/>
        <w:ind w:firstLine="640" w:firstLineChars="200"/>
        <w:rPr>
          <w:rStyle w:val="18"/>
          <w:rFonts w:ascii="Times New Roman" w:hAnsi="Times New Roman" w:cs="Times New Roman"/>
          <w:color w:val="auto"/>
        </w:rPr>
      </w:pPr>
      <w:r>
        <w:rPr>
          <w:rFonts w:hint="eastAsia" w:eastAsia="黑体"/>
          <w:sz w:val="32"/>
          <w:szCs w:val="32"/>
          <w:lang w:val="en-US" w:eastAsia="zh-CN"/>
        </w:rPr>
        <w:t>五</w:t>
      </w:r>
      <w:r>
        <w:rPr>
          <w:rFonts w:eastAsia="黑体"/>
          <w:sz w:val="32"/>
          <w:szCs w:val="32"/>
        </w:rPr>
        <w:t>、主要经验及做法、存在的问题及原因分析</w:t>
      </w:r>
    </w:p>
    <w:p w14:paraId="7796F790">
      <w:pPr>
        <w:spacing w:line="560" w:lineRule="exact"/>
        <w:ind w:firstLine="627" w:firstLineChars="200"/>
        <w:rPr>
          <w:rFonts w:eastAsia="楷体"/>
          <w:b/>
          <w:spacing w:val="-4"/>
          <w:sz w:val="32"/>
          <w:szCs w:val="32"/>
        </w:rPr>
      </w:pPr>
      <w:r>
        <w:rPr>
          <w:rFonts w:eastAsia="楷体"/>
          <w:b/>
          <w:spacing w:val="-4"/>
          <w:sz w:val="32"/>
          <w:szCs w:val="32"/>
        </w:rPr>
        <w:t>（一）主要经验及做法</w:t>
      </w:r>
    </w:p>
    <w:p w14:paraId="6CAF929F">
      <w:pPr>
        <w:spacing w:line="56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为确保项目顺利进行，提前做好项目规划，将所列计划</w:t>
      </w:r>
      <w:r>
        <w:rPr>
          <w:rFonts w:hint="eastAsia" w:eastAsia="仿宋_GB2312"/>
          <w:sz w:val="32"/>
          <w:szCs w:val="32"/>
          <w:lang w:eastAsia="zh-CN"/>
        </w:rPr>
        <w:t>进行</w:t>
      </w:r>
      <w:r>
        <w:rPr>
          <w:rFonts w:eastAsia="仿宋_GB2312"/>
          <w:sz w:val="32"/>
          <w:szCs w:val="32"/>
        </w:rPr>
        <w:t>审核。在项目实施过程中做好定期监督检查，严格按照项目管理规范进行，在项目资金使用过程中，严格落实把关，按照项目资金使用范围做好审核工作，让项目资金落于实处。在项目完成后，做好受益群众民意调查及项目防范工作。</w:t>
      </w:r>
    </w:p>
    <w:p w14:paraId="20BE09DD">
      <w:pPr>
        <w:pStyle w:val="2"/>
        <w:spacing w:before="0" w:after="0" w:line="560" w:lineRule="exact"/>
        <w:ind w:firstLine="640" w:firstLineChars="200"/>
        <w:jc w:val="left"/>
        <w:rPr>
          <w:rFonts w:ascii="Times New Roman" w:hAnsi="Times New Roman" w:eastAsia="仿宋_GB2312"/>
          <w:b w:val="0"/>
          <w:bCs w:val="0"/>
          <w:kern w:val="2"/>
        </w:rPr>
      </w:pPr>
      <w:r>
        <w:rPr>
          <w:rFonts w:ascii="Times New Roman" w:hAnsi="Times New Roman" w:eastAsia="仿宋_GB2312"/>
          <w:b w:val="0"/>
          <w:bCs w:val="0"/>
          <w:kern w:val="2"/>
        </w:rPr>
        <w:t>严格坚持先做事、后验收、再拨付的原则，基本杜绝了资金被挤占和挪用现象的发生，跟踪检查到位。在监督环节上，实行关口前移，从事后监督管理转向事前审核，事中监督和事后检查稽核相结合的监督制度上来，形成多环节全过程的监督管理格局，尽量早发现问题，早解决问题。</w:t>
      </w:r>
    </w:p>
    <w:p w14:paraId="0506B024">
      <w:pPr>
        <w:keepNext/>
        <w:keepLines/>
        <w:numPr>
          <w:ilvl w:val="0"/>
          <w:numId w:val="5"/>
        </w:numPr>
        <w:spacing w:line="560" w:lineRule="exact"/>
        <w:ind w:firstLine="643" w:firstLineChars="200"/>
        <w:rPr>
          <w:rFonts w:eastAsia="楷体_GB2312"/>
          <w:b/>
          <w:bCs/>
          <w:sz w:val="32"/>
          <w:szCs w:val="32"/>
        </w:rPr>
      </w:pPr>
      <w:r>
        <w:rPr>
          <w:rFonts w:eastAsia="楷体_GB2312"/>
          <w:b/>
          <w:bCs/>
          <w:sz w:val="32"/>
          <w:szCs w:val="32"/>
        </w:rPr>
        <w:t>存在的问题及原因分析</w:t>
      </w:r>
    </w:p>
    <w:p w14:paraId="62FA9F53">
      <w:pPr>
        <w:spacing w:line="600" w:lineRule="exact"/>
        <w:ind w:firstLine="640" w:firstLineChars="200"/>
        <w:outlineLvl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1.相关绩效管理方面专业知识的系统性学习有待加强。各项指标的设置要进一步优化、完善，主要在细化、量化上改进。在绩效自评过程中，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由于部分人员</w:t>
      </w:r>
      <w:r>
        <w:rPr>
          <w:rFonts w:hint="eastAsia" w:ascii="仿宋_GB2312" w:hAnsi="仿宋_GB2312" w:eastAsia="仿宋_GB2312" w:cs="仿宋_GB2312"/>
          <w:sz w:val="32"/>
          <w:szCs w:val="32"/>
        </w:rPr>
        <w:t>缺乏相关绩效管理专业知识，自评价工作还存在自我审定的局限性，影响评价质量。</w:t>
      </w:r>
    </w:p>
    <w:p w14:paraId="6E939D2A">
      <w:pPr>
        <w:spacing w:line="560" w:lineRule="exact"/>
        <w:ind w:firstLine="640" w:firstLineChars="200"/>
        <w:rPr>
          <w:rFonts w:eastAsia="黑体"/>
          <w:sz w:val="32"/>
          <w:szCs w:val="32"/>
        </w:rPr>
      </w:pPr>
      <w:r>
        <w:rPr>
          <w:rFonts w:hint="eastAsia" w:eastAsia="黑体"/>
          <w:sz w:val="32"/>
          <w:szCs w:val="32"/>
          <w:lang w:val="en-US" w:eastAsia="zh-CN"/>
        </w:rPr>
        <w:t>六</w:t>
      </w:r>
      <w:r>
        <w:rPr>
          <w:rFonts w:hint="eastAsia" w:eastAsia="黑体"/>
          <w:sz w:val="32"/>
          <w:szCs w:val="32"/>
        </w:rPr>
        <w:t>、</w:t>
      </w:r>
      <w:r>
        <w:rPr>
          <w:rFonts w:eastAsia="黑体"/>
          <w:sz w:val="32"/>
          <w:szCs w:val="32"/>
        </w:rPr>
        <w:t>有关建议</w:t>
      </w:r>
    </w:p>
    <w:p w14:paraId="255AE370">
      <w:pPr>
        <w:spacing w:line="600" w:lineRule="exact"/>
        <w:ind w:firstLine="640" w:firstLineChars="200"/>
        <w:outlineLvl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1.多进行有关绩效管理工作方面的培训。积极组织第三方开展绩效管理工作培训，进一步夯实业务基础，提高我单位绩效人员水平。</w:t>
      </w:r>
    </w:p>
    <w:p w14:paraId="00B34425">
      <w:pPr>
        <w:spacing w:line="600" w:lineRule="exact"/>
        <w:ind w:firstLine="640" w:firstLineChars="200"/>
        <w:outlineLvl w:val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2.进一步规范项目建设的程序。项目前期做好可行性研究报告，更加细化实施方案，严格执行资金管理办法和财政资金管理制度，严格按照项目实施方案、招投标管理办法等稳步推进工作。</w:t>
      </w:r>
    </w:p>
    <w:p w14:paraId="4F57D105">
      <w:pPr>
        <w:spacing w:line="600" w:lineRule="exact"/>
        <w:ind w:firstLine="640" w:firstLineChars="200"/>
        <w:outlineLvl w:val="0"/>
        <w:rPr>
          <w:sz w:val="22"/>
          <w:szCs w:val="28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sz w:val="32"/>
          <w:szCs w:val="32"/>
        </w:rPr>
        <w:t>.进一步完善项目评价过程中有关数据和资料的收集、整理、审核及分析。项目启动时同步做好档案的归纳与整理，及时整理、收集、汇总，健全档案资料。项目后续管理有待进一步加强和跟踪</w:t>
      </w:r>
      <w:r>
        <w:rPr>
          <w:rFonts w:hint="eastAsia" w:ascii="仿宋_GB2312" w:hAnsi="仿宋_GB2312" w:eastAsia="仿宋_GB2312" w:cs="仿宋_GB2312"/>
          <w:sz w:val="36"/>
          <w:szCs w:val="32"/>
        </w:rPr>
        <w:t>。</w:t>
      </w:r>
    </w:p>
    <w:p w14:paraId="2F51BA52">
      <w:pPr>
        <w:ind w:firstLine="640" w:firstLineChars="200"/>
        <w:rPr>
          <w:rFonts w:eastAsia="黑体"/>
          <w:sz w:val="32"/>
          <w:szCs w:val="32"/>
        </w:rPr>
      </w:pPr>
      <w:r>
        <w:rPr>
          <w:rFonts w:hint="eastAsia" w:eastAsia="黑体"/>
          <w:sz w:val="32"/>
          <w:szCs w:val="32"/>
          <w:lang w:val="en-US" w:eastAsia="zh-CN"/>
        </w:rPr>
        <w:t>七</w:t>
      </w:r>
      <w:r>
        <w:rPr>
          <w:rFonts w:hint="eastAsia" w:eastAsia="黑体"/>
          <w:sz w:val="32"/>
          <w:szCs w:val="32"/>
        </w:rPr>
        <w:t>、</w:t>
      </w:r>
      <w:r>
        <w:rPr>
          <w:rFonts w:eastAsia="黑体"/>
          <w:sz w:val="32"/>
          <w:szCs w:val="32"/>
        </w:rPr>
        <w:t>其他需要说</w:t>
      </w:r>
      <w:bookmarkStart w:id="2" w:name="page8"/>
      <w:bookmarkEnd w:id="2"/>
      <w:r>
        <w:rPr>
          <w:rFonts w:eastAsia="黑体"/>
          <w:sz w:val="32"/>
          <w:szCs w:val="32"/>
        </w:rPr>
        <w:t>明的问题</w:t>
      </w:r>
    </w:p>
    <w:p w14:paraId="0BB80289">
      <w:pPr>
        <w:pStyle w:val="10"/>
        <w:spacing w:after="0" w:line="560" w:lineRule="exact"/>
        <w:ind w:left="0" w:leftChars="0" w:firstLine="640"/>
        <w:rPr>
          <w:rFonts w:hint="eastAsia" w:ascii="仿宋_GB2312" w:hAnsi="仿宋_GB2312" w:eastAsia="仿宋_GB2312" w:cs="仿宋_GB2312"/>
          <w:kern w:val="2"/>
          <w:sz w:val="32"/>
          <w:szCs w:val="32"/>
          <w:lang w:val="en-US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bidi="ar-SA"/>
        </w:rPr>
        <w:t>本项目</w:t>
      </w: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除上述内容外建议项目绩效培训常态化，普及化</w:t>
      </w: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bidi="ar-SA"/>
        </w:rPr>
        <w:t>。</w:t>
      </w:r>
    </w:p>
    <w:p w14:paraId="6AE9A7A0">
      <w:pPr>
        <w:rPr>
          <w:rFonts w:hint="default" w:eastAsia="宋体"/>
          <w:lang w:val="en-US" w:eastAsia="zh-CN"/>
        </w:rPr>
      </w:pPr>
      <w:bookmarkStart w:id="3" w:name="_GoBack"/>
      <w:bookmarkEnd w:id="3"/>
    </w:p>
    <w:sectPr>
      <w:footerReference r:id="rId3" w:type="default"/>
      <w:pgSz w:w="11906" w:h="16838"/>
      <w:pgMar w:top="1440" w:right="1558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D8882A2A-C7C6-4B52-87A7-C67B5E52D827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2" w:fontKey="{76FFB523-FB02-4D86-99C7-55A08A709E85}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3" w:fontKey="{69D0D779-24AA-4D60-8D44-2329C57B1102}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4" w:fontKey="{4058D456-FF08-4A60-906B-01ADEE8DE0B7}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  <w:embedRegular r:id="rId5" w:fontKey="{14A0029A-A571-4C30-88D8-134C255E86F7}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6" w:fontKey="{79766246-03CE-472D-9E6B-CFEAC3E08A8D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47465458"/>
    </w:sdtPr>
    <w:sdtContent>
      <w:p w14:paraId="29CBF005">
        <w:pPr>
          <w:pStyle w:val="7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13</w:t>
        </w:r>
        <w:r>
          <w:fldChar w:fldCharType="end"/>
        </w:r>
      </w:p>
    </w:sdtContent>
  </w:sdt>
  <w:p w14:paraId="082640E1">
    <w:pPr>
      <w:pStyle w:val="7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5E306ED"/>
    <w:multiLevelType w:val="singleLevel"/>
    <w:tmpl w:val="B5E306ED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abstractNum w:abstractNumId="1">
    <w:nsid w:val="BF205925"/>
    <w:multiLevelType w:val="singleLevel"/>
    <w:tmpl w:val="BF205925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abstractNum w:abstractNumId="2">
    <w:nsid w:val="CF092B84"/>
    <w:multiLevelType w:val="singleLevel"/>
    <w:tmpl w:val="CF092B84"/>
    <w:lvl w:ilvl="0" w:tentative="0">
      <w:start w:val="3"/>
      <w:numFmt w:val="chineseCounting"/>
      <w:suff w:val="nothing"/>
      <w:lvlText w:val="（%1）"/>
      <w:lvlJc w:val="left"/>
      <w:rPr>
        <w:rFonts w:hint="eastAsia"/>
      </w:rPr>
    </w:lvl>
  </w:abstractNum>
  <w:abstractNum w:abstractNumId="3">
    <w:nsid w:val="0053208E"/>
    <w:multiLevelType w:val="singleLevel"/>
    <w:tmpl w:val="0053208E"/>
    <w:lvl w:ilvl="0" w:tentative="0">
      <w:start w:val="1"/>
      <w:numFmt w:val="decimal"/>
      <w:suff w:val="nothing"/>
      <w:lvlText w:val="（%1）"/>
      <w:lvlJc w:val="left"/>
    </w:lvl>
  </w:abstractNum>
  <w:abstractNum w:abstractNumId="4">
    <w:nsid w:val="59ADCABA"/>
    <w:multiLevelType w:val="singleLevel"/>
    <w:tmpl w:val="59ADCABA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4"/>
  <w:doNotDisplayPageBoundaries w:val="1"/>
  <w:embedTrueTypeFonts/>
  <w:saveSubsetFonts/>
  <w:bordersDoNotSurroundHeader w:val="0"/>
  <w:bordersDoNotSurroundFooter w:val="0"/>
  <w:doNotTrackMoves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WU2NTU0MWNlMTdmZDllOTYxYjJiZGVlZTI3NjFlNmQifQ=="/>
  </w:docVars>
  <w:rsids>
    <w:rsidRoot w:val="00000000"/>
    <w:rsid w:val="5EF5584A"/>
  </w:rsids>
  <m:mathPr>
    <m:mathFont m:val="Cambria Math"/>
    <m:brkBin m:val="before"/>
    <m:brkBinSub m:val="--"/>
    <m:smallFrac m:val="0"/>
    <m:dispDef/>
    <m:lMargin m:val="0"/>
    <m:rMargin m:val="0"/>
    <m:defJc m:val="centerGroup"/>
    <m:preSp m:val="0"/>
    <m:postSp m:val="0"/>
    <m:interSp m:val="0"/>
    <m:intraSp m:val="0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9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1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nhideWhenUsed="0" w:uiPriority="0" w:semiHidden="0" w:name="Body Text First Indent 2"/>
    <w:lsdException w:uiPriority="99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iPriority="99" w:name="HTML Typewriter"/>
    <w:lsdException w:unhideWhenUsed="0" w:uiPriority="0" w:semiHidden="0" w:name="HTML Variable"/>
    <w:lsdException w:qFormat="1" w:uiPriority="99" w:name="Normal Table"/>
    <w:lsdException w:qFormat="1"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3"/>
    <w:basedOn w:val="1"/>
    <w:next w:val="1"/>
    <w:semiHidden/>
    <w:unhideWhenUsed/>
    <w:qFormat/>
    <w:uiPriority w:val="9"/>
    <w:pPr>
      <w:keepNext/>
      <w:widowControl/>
      <w:spacing w:before="240" w:after="60"/>
      <w:jc w:val="left"/>
      <w:outlineLvl w:val="2"/>
    </w:pPr>
    <w:rPr>
      <w:rFonts w:asciiTheme="majorHAnsi" w:hAnsiTheme="majorHAnsi" w:eastAsiaTheme="majorEastAsia"/>
      <w:b/>
      <w:bCs/>
      <w:kern w:val="0"/>
      <w:sz w:val="26"/>
      <w:szCs w:val="26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Title"/>
    <w:basedOn w:val="1"/>
    <w:next w:val="1"/>
    <w:qFormat/>
    <w:uiPriority w:val="10"/>
    <w:pPr>
      <w:widowControl/>
      <w:spacing w:before="240" w:after="60"/>
      <w:jc w:val="center"/>
      <w:outlineLvl w:val="0"/>
    </w:pPr>
    <w:rPr>
      <w:rFonts w:asciiTheme="majorHAnsi" w:hAnsiTheme="majorHAnsi" w:eastAsiaTheme="majorEastAsia"/>
      <w:b/>
      <w:bCs/>
      <w:kern w:val="28"/>
      <w:sz w:val="32"/>
      <w:szCs w:val="32"/>
    </w:rPr>
  </w:style>
  <w:style w:type="paragraph" w:styleId="4">
    <w:name w:val="Body Text"/>
    <w:basedOn w:val="1"/>
    <w:qFormat/>
    <w:uiPriority w:val="0"/>
    <w:pPr>
      <w:spacing w:after="120"/>
    </w:pPr>
  </w:style>
  <w:style w:type="paragraph" w:styleId="5">
    <w:name w:val="Body Text Indent"/>
    <w:basedOn w:val="1"/>
    <w:qFormat/>
    <w:uiPriority w:val="0"/>
    <w:pPr>
      <w:spacing w:after="120"/>
      <w:ind w:left="420" w:leftChars="200"/>
    </w:pPr>
    <w:rPr>
      <w:rFonts w:ascii="Calibri" w:hAnsi="Calibri"/>
    </w:rPr>
  </w:style>
  <w:style w:type="paragraph" w:styleId="6">
    <w:name w:val="Balloon Text"/>
    <w:basedOn w:val="1"/>
    <w:link w:val="20"/>
    <w:qFormat/>
    <w:uiPriority w:val="0"/>
    <w:rPr>
      <w:sz w:val="18"/>
      <w:szCs w:val="18"/>
    </w:rPr>
  </w:style>
  <w:style w:type="paragraph" w:styleId="7">
    <w:name w:val="footer"/>
    <w:basedOn w:val="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Calibri" w:hAnsi="Calibri"/>
      <w:sz w:val="18"/>
      <w:szCs w:val="18"/>
    </w:rPr>
  </w:style>
  <w:style w:type="paragraph" w:styleId="8">
    <w:name w:val="header"/>
    <w:basedOn w:val="1"/>
    <w:link w:val="2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Body Text First Indent"/>
    <w:basedOn w:val="4"/>
    <w:qFormat/>
    <w:uiPriority w:val="0"/>
    <w:pPr>
      <w:spacing w:after="0"/>
      <w:ind w:firstLine="200" w:firstLineChars="200"/>
    </w:pPr>
  </w:style>
  <w:style w:type="paragraph" w:styleId="10">
    <w:name w:val="Body Text First Indent 2"/>
    <w:basedOn w:val="5"/>
    <w:qFormat/>
    <w:uiPriority w:val="0"/>
    <w:pPr>
      <w:ind w:firstLine="420" w:firstLineChars="200"/>
    </w:pPr>
  </w:style>
  <w:style w:type="table" w:styleId="12">
    <w:name w:val="Table Grid"/>
    <w:uiPriority w:val="0"/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Strong"/>
    <w:basedOn w:val="13"/>
    <w:qFormat/>
    <w:uiPriority w:val="0"/>
    <w:rPr>
      <w:b/>
      <w:bCs/>
    </w:rPr>
  </w:style>
  <w:style w:type="paragraph" w:customStyle="1" w:styleId="15">
    <w:name w:val="Comment Text"/>
    <w:basedOn w:val="1"/>
    <w:link w:val="22"/>
    <w:qFormat/>
    <w:uiPriority w:val="0"/>
    <w:pPr>
      <w:jc w:val="left"/>
    </w:pPr>
  </w:style>
  <w:style w:type="paragraph" w:customStyle="1" w:styleId="16">
    <w:name w:val="Comment Subject"/>
    <w:basedOn w:val="15"/>
    <w:next w:val="15"/>
    <w:link w:val="23"/>
    <w:qFormat/>
    <w:uiPriority w:val="0"/>
    <w:rPr>
      <w:b/>
      <w:bCs/>
    </w:rPr>
  </w:style>
  <w:style w:type="character" w:customStyle="1" w:styleId="17">
    <w:name w:val="Comment Reference"/>
    <w:basedOn w:val="13"/>
    <w:qFormat/>
    <w:uiPriority w:val="0"/>
    <w:rPr>
      <w:sz w:val="21"/>
      <w:szCs w:val="21"/>
    </w:rPr>
  </w:style>
  <w:style w:type="character" w:customStyle="1" w:styleId="18">
    <w:name w:val="fontstyle01"/>
    <w:qFormat/>
    <w:uiPriority w:val="0"/>
    <w:rPr>
      <w:rFonts w:ascii="仿宋_GB2312" w:hAnsi="仿宋_GB2312" w:eastAsia="仿宋_GB2312" w:cs="仿宋_GB2312"/>
      <w:color w:val="000000"/>
      <w:sz w:val="32"/>
      <w:szCs w:val="32"/>
    </w:rPr>
  </w:style>
  <w:style w:type="paragraph" w:customStyle="1" w:styleId="19">
    <w:name w:val="闻政-正文段落文字"/>
    <w:basedOn w:val="1"/>
    <w:qFormat/>
    <w:uiPriority w:val="3"/>
    <w:pPr>
      <w:spacing w:line="500" w:lineRule="exact"/>
      <w:ind w:firstLine="200"/>
    </w:pPr>
    <w:rPr>
      <w:kern w:val="0"/>
      <w:szCs w:val="28"/>
    </w:rPr>
  </w:style>
  <w:style w:type="character" w:customStyle="1" w:styleId="20">
    <w:name w:val="批注框文本 字符"/>
    <w:basedOn w:val="13"/>
    <w:link w:val="6"/>
    <w:qFormat/>
    <w:uiPriority w:val="0"/>
    <w:rPr>
      <w:rFonts w:ascii="Times New Roman" w:hAnsi="Times New Roman" w:eastAsia="宋体" w:cs="Times New Roman"/>
      <w:kern w:val="2"/>
      <w:sz w:val="18"/>
      <w:szCs w:val="18"/>
    </w:rPr>
  </w:style>
  <w:style w:type="character" w:customStyle="1" w:styleId="21">
    <w:name w:val="页眉 字符"/>
    <w:basedOn w:val="13"/>
    <w:link w:val="8"/>
    <w:qFormat/>
    <w:uiPriority w:val="0"/>
    <w:rPr>
      <w:rFonts w:ascii="Times New Roman" w:hAnsi="Times New Roman" w:eastAsia="宋体" w:cs="Times New Roman"/>
      <w:kern w:val="2"/>
      <w:sz w:val="18"/>
      <w:szCs w:val="18"/>
    </w:rPr>
  </w:style>
  <w:style w:type="character" w:customStyle="1" w:styleId="22">
    <w:name w:val="批注文字 字符"/>
    <w:basedOn w:val="13"/>
    <w:link w:val="15"/>
    <w:qFormat/>
    <w:uiPriority w:val="0"/>
    <w:rPr>
      <w:rFonts w:ascii="Times New Roman" w:hAnsi="Times New Roman" w:eastAsia="宋体" w:cs="Times New Roman"/>
      <w:kern w:val="2"/>
      <w:sz w:val="21"/>
      <w:szCs w:val="24"/>
    </w:rPr>
  </w:style>
  <w:style w:type="character" w:customStyle="1" w:styleId="23">
    <w:name w:val="批注主题 字符"/>
    <w:basedOn w:val="22"/>
    <w:link w:val="16"/>
    <w:qFormat/>
    <w:uiPriority w:val="0"/>
    <w:rPr>
      <w:rFonts w:ascii="Times New Roman" w:hAnsi="Times New Roman" w:eastAsia="宋体" w:cs="Times New Roman"/>
      <w:b/>
      <w:bCs/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numbering" Target="numbering.xml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35462C0B3FB543198819AAAFD75799DD_13</vt:lpwstr>
  </property>
  <property fmtid="{D5CDD505-2E9C-101B-9397-08002B2CF9AE}" pid="4" name="KSOTemplateDocerSaveRecord">
    <vt:lpwstr>eyJoZGlkIjoiZjFmZWIzNDg2MmIzZjExOTIzMmViNTBmYTMwYTk0ZWYiLCJ1c2VySWQiOiI0MTgzMjQ1MDUifQ==</vt:lpwstr>
  </property>
</Properties>
</file>

<file path=customXml/itemProps1.xml><?xml version="1.0" encoding="utf-8"?>
<ds:datastoreItem xmlns:ds="http://schemas.openxmlformats.org/officeDocument/2006/customXml" ds:itemID="{c4f2e6a0-9247-45a4-accd-cc6c550158f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16</Pages>
  <Words>2455</Words>
  <Characters>2517</Characters>
  <Lines>66</Lines>
  <Paragraphs>18</Paragraphs>
  <TotalTime>5</TotalTime>
  <ScaleCrop>false</ScaleCrop>
  <LinksUpToDate>false</LinksUpToDate>
  <CharactersWithSpaces>2521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2023-03-08T13:13:00Z</dcterms:created>
  <dc:creator>审核人</dc:creator>
  <cp:lastModifiedBy>白羊</cp:lastModifiedBy>
  <cp:lastPrinted>2025-04-18T09:17:00Z</cp:lastPrinted>
  <dcterms:modified xsi:type="dcterms:W3CDTF">2025-11-04T10:49:31Z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35462C0B3FB543198819AAAFD75799DD_13</vt:lpwstr>
  </property>
  <property fmtid="{D5CDD505-2E9C-101B-9397-08002B2CF9AE}" pid="4" name="KSOTemplateDocerSaveRecord">
    <vt:lpwstr>eyJoZGlkIjoiYjM4NWYyMWE2NWU1OGNiMmIxMmZkYzA5MWEwNzJlZmIiLCJ1c2VySWQiOiI0MzE2NzY3NzkifQ==</vt:lpwstr>
  </property>
</Properties>
</file>